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66D1E97C"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065F87">
        <w:rPr>
          <w:rFonts w:ascii="Arial" w:eastAsia="Batang" w:hAnsi="Arial" w:cs="Arial"/>
          <w:b/>
          <w:bCs/>
          <w:sz w:val="24"/>
          <w:szCs w:val="24"/>
          <w:lang w:val="en-GB"/>
        </w:rPr>
        <w:t>1</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08345A" w:rsidRPr="0008345A">
        <w:rPr>
          <w:rFonts w:ascii="Arial" w:eastAsia="Batang" w:hAnsi="Arial" w:cs="Arial"/>
          <w:b/>
          <w:bCs/>
          <w:sz w:val="24"/>
          <w:szCs w:val="24"/>
        </w:rPr>
        <w:t>R1-2212258</w:t>
      </w:r>
    </w:p>
    <w:p w14:paraId="55986A47" w14:textId="66D35560" w:rsidR="00572B09" w:rsidRDefault="00065F87" w:rsidP="00572B09">
      <w:pPr>
        <w:spacing w:after="60"/>
        <w:ind w:left="1985" w:hanging="1985"/>
        <w:rPr>
          <w:rFonts w:ascii="Arial" w:eastAsia="MS Mincho" w:hAnsi="Arial" w:cs="Arial"/>
          <w:b/>
          <w:bCs/>
          <w:sz w:val="24"/>
          <w:szCs w:val="24"/>
          <w:lang w:val="en-GB" w:eastAsia="ja-JP"/>
        </w:rPr>
      </w:pPr>
      <w:r>
        <w:rPr>
          <w:rFonts w:ascii="Arial" w:eastAsia="MS Mincho" w:hAnsi="Arial" w:cs="Arial"/>
          <w:b/>
          <w:bCs/>
          <w:sz w:val="24"/>
          <w:szCs w:val="24"/>
          <w:lang w:val="en-GB" w:eastAsia="ja-JP"/>
        </w:rPr>
        <w:t>Toulouse, France</w:t>
      </w:r>
      <w:r w:rsidR="0077484A" w:rsidRPr="0077484A">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 xml:space="preserve">November </w:t>
      </w:r>
      <w:r w:rsidR="003527AE" w:rsidRPr="005747FD">
        <w:rPr>
          <w:rFonts w:ascii="Arial" w:eastAsia="MS Mincho" w:hAnsi="Arial" w:cs="Arial"/>
          <w:b/>
          <w:bCs/>
          <w:sz w:val="24"/>
          <w:szCs w:val="24"/>
          <w:lang w:val="en-GB" w:eastAsia="ja-JP"/>
        </w:rPr>
        <w:t>1</w:t>
      </w:r>
      <w:r>
        <w:rPr>
          <w:rFonts w:ascii="Arial" w:eastAsia="MS Mincho" w:hAnsi="Arial" w:cs="Arial"/>
          <w:b/>
          <w:bCs/>
          <w:sz w:val="24"/>
          <w:szCs w:val="24"/>
          <w:lang w:val="en-GB" w:eastAsia="ja-JP"/>
        </w:rPr>
        <w:t>4</w:t>
      </w:r>
      <w:r w:rsidR="003527AE" w:rsidRPr="0050467D">
        <w:rPr>
          <w:rFonts w:ascii="Arial" w:eastAsia="MS Mincho" w:hAnsi="Arial" w:cs="Arial"/>
          <w:b/>
          <w:bCs/>
          <w:sz w:val="24"/>
          <w:szCs w:val="24"/>
          <w:vertAlign w:val="superscript"/>
          <w:lang w:val="en-GB" w:eastAsia="ja-JP"/>
        </w:rPr>
        <w:t>th</w:t>
      </w:r>
      <w:r w:rsidR="003527AE" w:rsidRPr="005747FD">
        <w:rPr>
          <w:rFonts w:ascii="Arial" w:eastAsia="MS Mincho" w:hAnsi="Arial" w:cs="Arial"/>
          <w:b/>
          <w:bCs/>
          <w:sz w:val="24"/>
          <w:szCs w:val="24"/>
          <w:lang w:val="en-GB" w:eastAsia="ja-JP"/>
        </w:rPr>
        <w:t xml:space="preserve"> – 1</w:t>
      </w:r>
      <w:r>
        <w:rPr>
          <w:rFonts w:ascii="Arial" w:eastAsia="MS Mincho" w:hAnsi="Arial" w:cs="Arial"/>
          <w:b/>
          <w:bCs/>
          <w:sz w:val="24"/>
          <w:szCs w:val="24"/>
          <w:lang w:val="en-GB" w:eastAsia="ja-JP"/>
        </w:rPr>
        <w:t>8</w:t>
      </w:r>
      <w:r w:rsidR="003527AE"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B4BF179"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E11DF6">
        <w:rPr>
          <w:rFonts w:ascii="Arial" w:hAnsi="Arial" w:cs="Arial"/>
          <w:b/>
          <w:sz w:val="22"/>
          <w:szCs w:val="22"/>
        </w:rPr>
        <w:t>4</w:t>
      </w:r>
      <w:r>
        <w:rPr>
          <w:rFonts w:ascii="Arial" w:hAnsi="Arial" w:cs="Arial"/>
          <w:b/>
          <w:sz w:val="22"/>
          <w:szCs w:val="22"/>
        </w:rPr>
        <w:t>.</w:t>
      </w:r>
      <w:r w:rsidR="007C0B91">
        <w:rPr>
          <w:rFonts w:ascii="Arial" w:hAnsi="Arial" w:cs="Arial"/>
          <w:b/>
          <w:sz w:val="22"/>
          <w:szCs w:val="22"/>
        </w:rPr>
        <w:t>2</w:t>
      </w:r>
    </w:p>
    <w:p w14:paraId="436A5605" w14:textId="16D43642"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065F87" w:rsidRPr="00065F87">
        <w:rPr>
          <w:rFonts w:ascii="Arial" w:hAnsi="Arial" w:cs="Arial"/>
          <w:b/>
          <w:sz w:val="22"/>
          <w:szCs w:val="22"/>
        </w:rPr>
        <w:t>Sidelink co-channel coexistence</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C46BD2D" w14:textId="0493748C" w:rsidR="00C51C64" w:rsidRDefault="007D5899"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RAN1-1</w:t>
      </w:r>
      <w:r w:rsidR="00C243F3">
        <w:rPr>
          <w:rFonts w:ascii="Times New Roman" w:hAnsi="Times New Roman"/>
          <w:b w:val="0"/>
          <w:bCs/>
          <w:sz w:val="20"/>
          <w:lang w:val="en-US" w:eastAsia="zh-TW"/>
        </w:rPr>
        <w:t>10</w:t>
      </w:r>
      <w:r>
        <w:rPr>
          <w:rFonts w:ascii="Times New Roman" w:hAnsi="Times New Roman"/>
          <w:b w:val="0"/>
          <w:bCs/>
          <w:sz w:val="20"/>
          <w:lang w:val="en-US" w:eastAsia="zh-TW"/>
        </w:rPr>
        <w:t xml:space="preserve"> meeting, the following agreements were made for c</w:t>
      </w:r>
      <w:r w:rsidR="00545FA2">
        <w:rPr>
          <w:rFonts w:ascii="Times New Roman" w:hAnsi="Times New Roman"/>
          <w:b w:val="0"/>
          <w:bCs/>
          <w:sz w:val="20"/>
          <w:lang w:val="en-US" w:eastAsia="zh-TW"/>
        </w:rPr>
        <w:t>o</w:t>
      </w:r>
      <w:r>
        <w:rPr>
          <w:rFonts w:ascii="Times New Roman" w:hAnsi="Times New Roman"/>
          <w:b w:val="0"/>
          <w:bCs/>
          <w:sz w:val="20"/>
          <w:lang w:val="en-US" w:eastAsia="zh-TW"/>
        </w:rPr>
        <w:t>-channel coexistence of NR sidelink and LTE sidelink</w:t>
      </w:r>
      <w:r w:rsidR="0080185F">
        <w:rPr>
          <w:rFonts w:ascii="Times New Roman" w:hAnsi="Times New Roman"/>
          <w:b w:val="0"/>
          <w:bCs/>
          <w:sz w:val="20"/>
          <w:lang w:val="en-US" w:eastAsia="zh-TW"/>
        </w:rPr>
        <w:t xml:space="preserve"> </w:t>
      </w:r>
      <w:r w:rsidR="00014DE1">
        <w:rPr>
          <w:rFonts w:ascii="Times New Roman" w:hAnsi="Times New Roman"/>
          <w:b w:val="0"/>
          <w:bCs/>
          <w:sz w:val="20"/>
          <w:lang w:val="en-US" w:eastAsia="zh-TW"/>
        </w:rPr>
        <w:t>[1]</w:t>
      </w:r>
      <w:r w:rsidR="00592FCD">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7613FA" w14:paraId="1F6353CC" w14:textId="77777777" w:rsidTr="007613FA">
        <w:tc>
          <w:tcPr>
            <w:tcW w:w="9631" w:type="dxa"/>
          </w:tcPr>
          <w:p w14:paraId="596EB950" w14:textId="77777777" w:rsidR="00AE5347" w:rsidRDefault="00AE5347" w:rsidP="00AE5347">
            <w:pPr>
              <w:rPr>
                <w:lang w:eastAsia="x-none"/>
              </w:rPr>
            </w:pPr>
            <w:r>
              <w:rPr>
                <w:highlight w:val="darkYellow"/>
                <w:lang w:eastAsia="x-none"/>
              </w:rPr>
              <w:t>Working assumption</w:t>
            </w:r>
          </w:p>
          <w:p w14:paraId="23A80A1F" w14:textId="227F554F" w:rsidR="00AE5347" w:rsidRPr="00AE5347" w:rsidRDefault="00AE5347" w:rsidP="00AE5347">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6851ACCC" w14:textId="77777777" w:rsidR="00AE5347" w:rsidRDefault="00AE5347" w:rsidP="00AE5347">
            <w:pPr>
              <w:rPr>
                <w:u w:val="single"/>
                <w:lang w:val="x-none"/>
              </w:rPr>
            </w:pPr>
            <w:r>
              <w:rPr>
                <w:u w:val="single"/>
              </w:rPr>
              <w:t>Conclusion</w:t>
            </w:r>
          </w:p>
          <w:p w14:paraId="205F0639" w14:textId="77777777" w:rsidR="00AE5347" w:rsidRDefault="00AE5347" w:rsidP="00AE5347">
            <w:pPr>
              <w:rPr>
                <w:lang w:val="en-GB"/>
              </w:rPr>
            </w:pPr>
            <w:r>
              <w:t>For co-channel coexistence in Rel-18, RAN1 concludes that the TDM-based semi-static resource pool partitioning based on Rel-16/17 specifications is one possible solution to ensure co-channel coexistence between LTE-V UEs and NR-V UEs.</w:t>
            </w:r>
          </w:p>
          <w:p w14:paraId="787E72B3" w14:textId="77777777" w:rsidR="00AE5347" w:rsidRDefault="00AE5347" w:rsidP="00AE5347">
            <w:pPr>
              <w:pStyle w:val="ListParagraph"/>
              <w:numPr>
                <w:ilvl w:val="0"/>
                <w:numId w:val="35"/>
              </w:numPr>
              <w:overflowPunct w:val="0"/>
              <w:autoSpaceDE w:val="0"/>
              <w:autoSpaceDN w:val="0"/>
              <w:adjustRightInd w:val="0"/>
              <w:contextualSpacing/>
            </w:pPr>
            <w:r>
              <w:t>Note: The LTE and NR resource pools do not overlap in time with each other in the TDM-based semi-static resource pool partitioning.</w:t>
            </w:r>
          </w:p>
          <w:p w14:paraId="26032D7F" w14:textId="77777777" w:rsidR="00AE5347" w:rsidRDefault="00AE5347" w:rsidP="00AE5347">
            <w:pPr>
              <w:pStyle w:val="ListParagraph"/>
              <w:numPr>
                <w:ilvl w:val="0"/>
                <w:numId w:val="35"/>
              </w:numPr>
              <w:overflowPunct w:val="0"/>
              <w:autoSpaceDE w:val="0"/>
              <w:autoSpaceDN w:val="0"/>
              <w:adjustRightInd w:val="0"/>
              <w:contextualSpacing/>
            </w:pPr>
            <w:r>
              <w:t>Note 2: Rel-16 in-device coexistence framework can ensure alignment between the slot boundary of the NR SL time slot and the subframe boundary of the LTE SL subframe</w:t>
            </w:r>
          </w:p>
          <w:p w14:paraId="62F52D56" w14:textId="77777777" w:rsidR="00AE5347" w:rsidRDefault="00AE5347" w:rsidP="00AE5347">
            <w:pPr>
              <w:pStyle w:val="ListParagraph"/>
              <w:numPr>
                <w:ilvl w:val="0"/>
                <w:numId w:val="35"/>
              </w:numPr>
              <w:overflowPunct w:val="0"/>
              <w:autoSpaceDE w:val="0"/>
              <w:autoSpaceDN w:val="0"/>
              <w:adjustRightInd w:val="0"/>
              <w:contextualSpacing/>
            </w:pPr>
            <w:r>
              <w:t>FFS: potential enhancements for synchronization can be further investigated</w:t>
            </w:r>
          </w:p>
          <w:p w14:paraId="72D93207" w14:textId="77777777" w:rsidR="00AE5347" w:rsidRDefault="00AE5347" w:rsidP="00AE5347">
            <w:r>
              <w:rPr>
                <w:highlight w:val="green"/>
              </w:rPr>
              <w:t>Agreement</w:t>
            </w:r>
          </w:p>
          <w:p w14:paraId="11612511" w14:textId="77777777" w:rsidR="00AE5347" w:rsidRDefault="00AE5347" w:rsidP="00CD2B20">
            <w:pPr>
              <w:spacing w:after="0"/>
            </w:pPr>
            <w:r>
              <w:t>For co-channel coexistence in Rel-18, dynamic resource pool sharing is studied, with the following constraints:</w:t>
            </w:r>
          </w:p>
          <w:p w14:paraId="56D7ADA7" w14:textId="77777777" w:rsidR="00AE5347" w:rsidRDefault="00AE5347" w:rsidP="00CD2B20">
            <w:pPr>
              <w:pStyle w:val="ListParagraph"/>
              <w:numPr>
                <w:ilvl w:val="0"/>
                <w:numId w:val="36"/>
              </w:numPr>
              <w:overflowPunct w:val="0"/>
              <w:autoSpaceDE w:val="0"/>
              <w:autoSpaceDN w:val="0"/>
              <w:adjustRightInd w:val="0"/>
              <w:spacing w:after="0"/>
              <w:contextualSpacing/>
            </w:pPr>
            <w:r>
              <w:t>NR SL resource pool is configured with 15 kHz SCS.</w:t>
            </w:r>
          </w:p>
          <w:p w14:paraId="2B2DCD84" w14:textId="77777777" w:rsidR="00AE5347" w:rsidRDefault="00AE5347" w:rsidP="00CD2B20">
            <w:pPr>
              <w:pStyle w:val="ListParagraph"/>
              <w:numPr>
                <w:ilvl w:val="1"/>
                <w:numId w:val="36"/>
              </w:numPr>
              <w:overflowPunct w:val="0"/>
              <w:autoSpaceDE w:val="0"/>
              <w:autoSpaceDN w:val="0"/>
              <w:adjustRightInd w:val="0"/>
              <w:spacing w:after="0"/>
              <w:contextualSpacing/>
            </w:pPr>
            <w:r>
              <w:t>FFS support of NR SL resource pool configured with higher SCS, including other solutions to overcome the AGC issue caused by the differing SCSs between the NR SL and LTE SL resource pools</w:t>
            </w:r>
          </w:p>
          <w:p w14:paraId="1731FF5F" w14:textId="77777777" w:rsidR="00AE5347" w:rsidRDefault="00AE5347" w:rsidP="00CD2B20">
            <w:pPr>
              <w:pStyle w:val="ListParagraph"/>
              <w:numPr>
                <w:ilvl w:val="0"/>
                <w:numId w:val="36"/>
              </w:numPr>
              <w:overflowPunct w:val="0"/>
              <w:autoSpaceDE w:val="0"/>
              <w:autoSpaceDN w:val="0"/>
              <w:adjustRightInd w:val="0"/>
              <w:spacing w:after="0"/>
              <w:contextualSpacing/>
            </w:pPr>
            <w:r>
              <w:t>For NR PSFCH (if configured), at least the following alternatives are studied:</w:t>
            </w:r>
          </w:p>
          <w:p w14:paraId="741E9EC0" w14:textId="77777777" w:rsidR="00AE5347" w:rsidRDefault="00AE5347" w:rsidP="00CD2B20">
            <w:pPr>
              <w:pStyle w:val="ListParagraph"/>
              <w:numPr>
                <w:ilvl w:val="1"/>
                <w:numId w:val="36"/>
              </w:numPr>
              <w:overflowPunct w:val="0"/>
              <w:autoSpaceDE w:val="0"/>
              <w:autoSpaceDN w:val="0"/>
              <w:adjustRightInd w:val="0"/>
              <w:spacing w:after="0"/>
              <w:contextualSpacing/>
            </w:pPr>
            <w:r>
              <w:t>Alt 1: Avoid PSFCH transmission in time slots that overlap with subframes used for LTE SL transmissions.</w:t>
            </w:r>
          </w:p>
          <w:p w14:paraId="55BD1147" w14:textId="77777777" w:rsidR="00AE5347" w:rsidRDefault="00AE5347" w:rsidP="00CD2B20">
            <w:pPr>
              <w:pStyle w:val="ListParagraph"/>
              <w:numPr>
                <w:ilvl w:val="2"/>
                <w:numId w:val="36"/>
              </w:numPr>
              <w:overflowPunct w:val="0"/>
              <w:autoSpaceDE w:val="0"/>
              <w:autoSpaceDN w:val="0"/>
              <w:adjustRightInd w:val="0"/>
              <w:spacing w:after="0"/>
              <w:contextualSpacing/>
            </w:pPr>
            <w:r>
              <w:t>FFS: Avoiding PSFCH transmissions can be performed by the UE transmitting PSFCH and/or the UE transmitting PSSCH.</w:t>
            </w:r>
          </w:p>
          <w:p w14:paraId="514CAF6D" w14:textId="77777777" w:rsidR="00AE5347" w:rsidRDefault="00AE5347" w:rsidP="00CD2B20">
            <w:pPr>
              <w:pStyle w:val="ListParagraph"/>
              <w:numPr>
                <w:ilvl w:val="1"/>
                <w:numId w:val="36"/>
              </w:numPr>
              <w:overflowPunct w:val="0"/>
              <w:autoSpaceDE w:val="0"/>
              <w:autoSpaceDN w:val="0"/>
              <w:adjustRightInd w:val="0"/>
              <w:spacing w:after="0"/>
              <w:contextualSpacing/>
            </w:pPr>
            <w:r>
              <w:t>Alt 2: NR SL UEs use a periodically repeating set of PSFCH slots.</w:t>
            </w:r>
          </w:p>
          <w:p w14:paraId="249C688B" w14:textId="38194D5F" w:rsidR="007613FA" w:rsidRPr="00AE5347" w:rsidRDefault="00AE5347" w:rsidP="00CD2B20">
            <w:pPr>
              <w:pStyle w:val="ListParagraph"/>
              <w:numPr>
                <w:ilvl w:val="2"/>
                <w:numId w:val="36"/>
              </w:numPr>
              <w:overflowPunct w:val="0"/>
              <w:autoSpaceDE w:val="0"/>
              <w:autoSpaceDN w:val="0"/>
              <w:adjustRightInd w:val="0"/>
              <w:spacing w:after="0"/>
              <w:contextualSpacing/>
            </w:pPr>
            <w:r>
              <w:t>FFS: periodicities of the set.</w:t>
            </w:r>
          </w:p>
        </w:tc>
      </w:tr>
    </w:tbl>
    <w:p w14:paraId="1313248E" w14:textId="77777777" w:rsidR="00CD2B20" w:rsidRDefault="00CD2B20"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0EDA0B26" w14:textId="26AB4217" w:rsidR="007613FA" w:rsidRPr="007613FA" w:rsidRDefault="007613FA"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RAN-97, the following </w:t>
      </w:r>
      <w:r w:rsidR="001B26C2">
        <w:rPr>
          <w:rFonts w:ascii="Times New Roman" w:hAnsi="Times New Roman"/>
          <w:b w:val="0"/>
          <w:bCs/>
          <w:sz w:val="20"/>
          <w:lang w:val="en-US" w:eastAsia="zh-TW"/>
        </w:rPr>
        <w:t xml:space="preserve">revision </w:t>
      </w:r>
      <w:r>
        <w:rPr>
          <w:rFonts w:ascii="Times New Roman" w:hAnsi="Times New Roman"/>
          <w:b w:val="0"/>
          <w:bCs/>
          <w:sz w:val="20"/>
          <w:lang w:val="en-US" w:eastAsia="zh-TW"/>
        </w:rPr>
        <w:t xml:space="preserve">has been </w:t>
      </w:r>
      <w:r w:rsidR="003E3C42">
        <w:rPr>
          <w:rFonts w:ascii="Times New Roman" w:hAnsi="Times New Roman"/>
          <w:b w:val="0"/>
          <w:bCs/>
          <w:sz w:val="20"/>
          <w:lang w:val="en-US" w:eastAsia="zh-TW"/>
        </w:rPr>
        <w:t xml:space="preserve">approved </w:t>
      </w:r>
      <w:r>
        <w:rPr>
          <w:rFonts w:ascii="Times New Roman" w:hAnsi="Times New Roman"/>
          <w:b w:val="0"/>
          <w:bCs/>
          <w:sz w:val="20"/>
          <w:lang w:val="en-US" w:eastAsia="zh-TW"/>
        </w:rPr>
        <w:t>for co-channel coexistence</w:t>
      </w:r>
      <w:r w:rsidR="001B26C2">
        <w:rPr>
          <w:rFonts w:ascii="Times New Roman" w:hAnsi="Times New Roman"/>
          <w:b w:val="0"/>
          <w:bCs/>
          <w:sz w:val="20"/>
          <w:lang w:val="en-US" w:eastAsia="zh-TW"/>
        </w:rPr>
        <w:t xml:space="preserve"> </w:t>
      </w:r>
      <w:r w:rsidR="00263C1B">
        <w:rPr>
          <w:rFonts w:ascii="Times New Roman" w:hAnsi="Times New Roman"/>
          <w:b w:val="0"/>
          <w:bCs/>
          <w:sz w:val="20"/>
          <w:lang w:val="en-US" w:eastAsia="zh-TW"/>
        </w:rPr>
        <w:t>[</w:t>
      </w:r>
      <w:r w:rsidR="00E8649A">
        <w:rPr>
          <w:rFonts w:ascii="Times New Roman" w:hAnsi="Times New Roman"/>
          <w:b w:val="0"/>
          <w:bCs/>
          <w:sz w:val="20"/>
          <w:lang w:val="en-US" w:eastAsia="zh-TW"/>
        </w:rPr>
        <w:t>2</w:t>
      </w:r>
      <w:r w:rsidR="006B1F78">
        <w:rPr>
          <w:rFonts w:ascii="Times New Roman" w:hAnsi="Times New Roman"/>
          <w:b w:val="0"/>
          <w:bCs/>
          <w:sz w:val="20"/>
          <w:lang w:val="en-US" w:eastAsia="zh-TW"/>
        </w:rPr>
        <w:t>]</w:t>
      </w:r>
      <w:r w:rsidR="00263C1B">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7613FA" w14:paraId="295AED1E" w14:textId="77777777" w:rsidTr="007613FA">
        <w:tc>
          <w:tcPr>
            <w:tcW w:w="9631" w:type="dxa"/>
          </w:tcPr>
          <w:p w14:paraId="73F69EBA" w14:textId="77777777" w:rsidR="00E8649A" w:rsidRPr="00E8649A" w:rsidRDefault="00E8649A" w:rsidP="00E8649A">
            <w:pPr>
              <w:numPr>
                <w:ilvl w:val="0"/>
                <w:numId w:val="37"/>
              </w:numPr>
              <w:overflowPunct w:val="0"/>
              <w:autoSpaceDE w:val="0"/>
              <w:autoSpaceDN w:val="0"/>
              <w:adjustRightInd w:val="0"/>
              <w:spacing w:before="120" w:after="0"/>
              <w:ind w:left="426" w:hanging="284"/>
              <w:rPr>
                <w:rFonts w:ascii="Times" w:eastAsia="Batang" w:hAnsi="Times" w:cs="Times"/>
                <w:iCs/>
                <w:lang w:val="en-GB" w:eastAsia="en-GB"/>
              </w:rPr>
            </w:pPr>
            <w:r w:rsidRPr="00E8649A">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57343716" w14:textId="77777777" w:rsidR="00E8649A" w:rsidRPr="00E8649A" w:rsidRDefault="00E8649A" w:rsidP="00E8649A">
            <w:pPr>
              <w:numPr>
                <w:ilvl w:val="0"/>
                <w:numId w:val="38"/>
              </w:numPr>
              <w:overflowPunct w:val="0"/>
              <w:autoSpaceDE w:val="0"/>
              <w:autoSpaceDN w:val="0"/>
              <w:adjustRightInd w:val="0"/>
              <w:spacing w:before="60" w:after="60"/>
              <w:ind w:left="993" w:hanging="284"/>
              <w:rPr>
                <w:rFonts w:ascii="Times" w:eastAsia="Batang" w:hAnsi="Times" w:cs="Times"/>
                <w:iCs/>
                <w:lang w:val="en-GB" w:eastAsia="ko-KR"/>
              </w:rPr>
            </w:pPr>
            <w:r w:rsidRPr="00E8649A">
              <w:rPr>
                <w:rFonts w:ascii="Times" w:eastAsia="Batang" w:hAnsi="Times" w:cs="Times"/>
                <w:lang w:val="en-GB" w:eastAsia="ko-KR"/>
              </w:rPr>
              <w:t>Reuse the in-device coexistence framework defined in Rel-16 as much as possible</w:t>
            </w:r>
          </w:p>
          <w:p w14:paraId="245D4634" w14:textId="4DEFC24E" w:rsidR="007613FA" w:rsidRPr="0092757D" w:rsidRDefault="00E8649A" w:rsidP="00E8649A">
            <w:pPr>
              <w:numPr>
                <w:ilvl w:val="0"/>
                <w:numId w:val="38"/>
              </w:numPr>
              <w:overflowPunct w:val="0"/>
              <w:autoSpaceDE w:val="0"/>
              <w:autoSpaceDN w:val="0"/>
              <w:adjustRightInd w:val="0"/>
              <w:spacing w:before="60" w:after="60"/>
              <w:ind w:left="993" w:hanging="284"/>
              <w:rPr>
                <w:rFonts w:ascii="Times" w:eastAsia="Batang" w:hAnsi="Times" w:cs="Times"/>
                <w:iCs/>
                <w:u w:val="single"/>
                <w:lang w:val="en-GB" w:eastAsia="ko-KR"/>
              </w:rPr>
            </w:pPr>
            <w:r w:rsidRPr="00E8649A">
              <w:rPr>
                <w:rFonts w:ascii="Times" w:eastAsia="Batang" w:hAnsi="Times" w:cs="Times"/>
                <w:iCs/>
                <w:u w:val="single"/>
                <w:lang w:val="en-GB" w:eastAsia="ko-KR"/>
              </w:rPr>
              <w:t>Note, RAN1 continues the work on dynamic resource pool sharing based on existing agreements and WID with high priority for Type A devices and operating combination A</w:t>
            </w:r>
          </w:p>
        </w:tc>
      </w:tr>
    </w:tbl>
    <w:p w14:paraId="15335328" w14:textId="77777777" w:rsidR="007613FA" w:rsidRDefault="007613FA" w:rsidP="007613FA">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64C85851" w14:textId="73FBFCC9" w:rsidR="00123400" w:rsidRDefault="00123400"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In RAN1-11</w:t>
      </w:r>
      <w:r>
        <w:rPr>
          <w:rFonts w:ascii="Times New Roman" w:hAnsi="Times New Roman"/>
          <w:b w:val="0"/>
          <w:bCs/>
          <w:sz w:val="20"/>
          <w:lang w:val="en-US" w:eastAsia="zh-TW"/>
        </w:rPr>
        <w:t>0-bis-e</w:t>
      </w:r>
      <w:r>
        <w:rPr>
          <w:rFonts w:ascii="Times New Roman" w:hAnsi="Times New Roman"/>
          <w:b w:val="0"/>
          <w:bCs/>
          <w:sz w:val="20"/>
          <w:lang w:val="en-US" w:eastAsia="zh-TW"/>
        </w:rPr>
        <w:t xml:space="preserve"> meeting, the following agreements were made </w:t>
      </w:r>
      <w:r w:rsidR="0080185F">
        <w:rPr>
          <w:rFonts w:ascii="Times New Roman" w:hAnsi="Times New Roman"/>
          <w:b w:val="0"/>
          <w:bCs/>
          <w:sz w:val="20"/>
          <w:lang w:val="en-US" w:eastAsia="zh-TW"/>
        </w:rPr>
        <w:t>for co-channel coexistence of NR sidelink and LTE sidelink</w:t>
      </w:r>
      <w:r>
        <w:rPr>
          <w:rFonts w:ascii="Times New Roman" w:hAnsi="Times New Roman"/>
          <w:b w:val="0"/>
          <w:bCs/>
          <w:sz w:val="20"/>
          <w:lang w:val="en-US" w:eastAsia="zh-TW"/>
        </w:rPr>
        <w:t xml:space="preserve">. </w:t>
      </w:r>
    </w:p>
    <w:tbl>
      <w:tblPr>
        <w:tblStyle w:val="TableGrid"/>
        <w:tblW w:w="0" w:type="auto"/>
        <w:tblLook w:val="04A0" w:firstRow="1" w:lastRow="0" w:firstColumn="1" w:lastColumn="0" w:noHBand="0" w:noVBand="1"/>
      </w:tblPr>
      <w:tblGrid>
        <w:gridCol w:w="9631"/>
      </w:tblGrid>
      <w:tr w:rsidR="00A324B9" w14:paraId="280ECB5E" w14:textId="77777777" w:rsidTr="00A324B9">
        <w:tc>
          <w:tcPr>
            <w:tcW w:w="9631" w:type="dxa"/>
          </w:tcPr>
          <w:p w14:paraId="68E483B6" w14:textId="77777777" w:rsidR="0080185F" w:rsidRPr="0080185F" w:rsidRDefault="0080185F" w:rsidP="0080185F">
            <w:pPr>
              <w:autoSpaceDE w:val="0"/>
              <w:autoSpaceDN w:val="0"/>
              <w:spacing w:after="0"/>
              <w:jc w:val="both"/>
              <w:rPr>
                <w:rFonts w:ascii="Times" w:eastAsia="Batang" w:hAnsi="Times"/>
                <w:szCs w:val="24"/>
                <w:lang w:val="en-GB"/>
              </w:rPr>
            </w:pPr>
            <w:r w:rsidRPr="0080185F">
              <w:rPr>
                <w:rFonts w:ascii="Times" w:eastAsia="Batang" w:hAnsi="Times"/>
                <w:b/>
                <w:bCs/>
                <w:iCs/>
                <w:szCs w:val="24"/>
                <w:highlight w:val="green"/>
                <w:u w:val="single"/>
                <w:lang w:val="en-GB"/>
              </w:rPr>
              <w:lastRenderedPageBreak/>
              <w:t>Agreement</w:t>
            </w:r>
          </w:p>
          <w:p w14:paraId="219DDC0C" w14:textId="77777777" w:rsidR="0080185F" w:rsidRPr="0080185F" w:rsidRDefault="0080185F" w:rsidP="0080185F">
            <w:pPr>
              <w:spacing w:after="0" w:line="256" w:lineRule="auto"/>
              <w:jc w:val="both"/>
              <w:rPr>
                <w:rFonts w:eastAsia="MS Mincho" w:cs="Times"/>
                <w:szCs w:val="24"/>
                <w:lang w:val="en-GB" w:eastAsia="x-none"/>
              </w:rPr>
            </w:pPr>
            <w:r w:rsidRPr="0080185F">
              <w:rPr>
                <w:rFonts w:eastAsia="MS Mincho" w:cs="Times"/>
                <w:szCs w:val="24"/>
                <w:lang w:val="en-GB" w:eastAsia="x-none"/>
              </w:rPr>
              <w:t>For dynamic resource pool sharing, the candidate information shared by the LTE SL module to the NR SL module may include one or more of the following parameters, to be down-selected:</w:t>
            </w:r>
          </w:p>
          <w:p w14:paraId="400F86A9"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Time and frequency locations of reserved resources by other LTE UEs, determined based on decoded SCIs</w:t>
            </w:r>
          </w:p>
          <w:p w14:paraId="2EADD41E"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SL RSRP measurement results</w:t>
            </w:r>
          </w:p>
          <w:p w14:paraId="5DAF4AC1"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Resource reservation periods based on decoded SCI and for own LTE SL transmissions</w:t>
            </w:r>
          </w:p>
          <w:p w14:paraId="28D3AF5F"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Priority based on decoded SCI and for own LTE SL transmissions</w:t>
            </w:r>
          </w:p>
          <w:p w14:paraId="5BFBA082"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Time and frequency location of resources used for own LTE SL transmissions</w:t>
            </w:r>
          </w:p>
          <w:p w14:paraId="5F4982A0"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Candidate resource set S</w:t>
            </w:r>
            <w:r w:rsidRPr="0080185F">
              <w:rPr>
                <w:rFonts w:eastAsia="MS Mincho" w:cs="Times"/>
                <w:szCs w:val="24"/>
                <w:vertAlign w:val="subscript"/>
                <w:lang w:val="en-GB" w:eastAsia="x-none"/>
              </w:rPr>
              <w:t>A</w:t>
            </w:r>
            <w:r w:rsidRPr="0080185F">
              <w:rPr>
                <w:rFonts w:eastAsia="MS Mincho" w:cs="Times"/>
                <w:szCs w:val="24"/>
                <w:lang w:val="en-GB" w:eastAsia="x-none"/>
              </w:rPr>
              <w:t xml:space="preserve"> or S</w:t>
            </w:r>
            <w:r w:rsidRPr="0080185F">
              <w:rPr>
                <w:rFonts w:eastAsia="MS Mincho" w:cs="Times"/>
                <w:szCs w:val="24"/>
                <w:vertAlign w:val="subscript"/>
                <w:lang w:val="en-GB" w:eastAsia="x-none"/>
              </w:rPr>
              <w:t>B</w:t>
            </w:r>
          </w:p>
          <w:p w14:paraId="22252771"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SL RSSI measurements</w:t>
            </w:r>
          </w:p>
          <w:p w14:paraId="0666E26F"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LTE logical subframe related information</w:t>
            </w:r>
          </w:p>
          <w:p w14:paraId="340981A2"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Resources corresponding to half-duplex subframes which are not monitored by the LTE SL UE</w:t>
            </w:r>
          </w:p>
          <w:p w14:paraId="6BBEFE5D" w14:textId="77777777" w:rsidR="0080185F" w:rsidRPr="0080185F" w:rsidRDefault="0080185F" w:rsidP="0080185F">
            <w:pPr>
              <w:spacing w:after="0"/>
              <w:rPr>
                <w:rFonts w:ascii="Times" w:eastAsia="Batang" w:hAnsi="Times"/>
                <w:iCs/>
                <w:szCs w:val="24"/>
                <w:lang w:val="en-GB"/>
              </w:rPr>
            </w:pPr>
          </w:p>
          <w:p w14:paraId="19311FD0" w14:textId="77777777" w:rsidR="0080185F" w:rsidRPr="0080185F" w:rsidRDefault="0080185F" w:rsidP="0080185F">
            <w:pPr>
              <w:autoSpaceDE w:val="0"/>
              <w:autoSpaceDN w:val="0"/>
              <w:spacing w:after="0"/>
              <w:jc w:val="both"/>
              <w:rPr>
                <w:rFonts w:ascii="Times" w:eastAsia="Batang" w:hAnsi="Times"/>
                <w:szCs w:val="24"/>
                <w:lang w:val="en-GB"/>
              </w:rPr>
            </w:pPr>
            <w:r w:rsidRPr="0080185F">
              <w:rPr>
                <w:rFonts w:ascii="Times" w:eastAsia="Batang" w:hAnsi="Times"/>
                <w:b/>
                <w:bCs/>
                <w:iCs/>
                <w:szCs w:val="24"/>
                <w:highlight w:val="green"/>
                <w:u w:val="single"/>
                <w:lang w:val="en-GB"/>
              </w:rPr>
              <w:t>Agreement</w:t>
            </w:r>
          </w:p>
          <w:p w14:paraId="0C9E22F1" w14:textId="77777777" w:rsidR="0080185F" w:rsidRPr="0080185F" w:rsidRDefault="0080185F" w:rsidP="0080185F">
            <w:pPr>
              <w:spacing w:after="0" w:line="256" w:lineRule="auto"/>
              <w:jc w:val="both"/>
              <w:rPr>
                <w:rFonts w:eastAsia="MS Mincho" w:cs="Times"/>
                <w:szCs w:val="24"/>
                <w:lang w:val="en-GB" w:eastAsia="x-none"/>
              </w:rPr>
            </w:pPr>
            <w:r w:rsidRPr="0080185F">
              <w:rPr>
                <w:rFonts w:eastAsia="MS Mincho" w:cs="Times"/>
                <w:szCs w:val="24"/>
                <w:lang w:val="en-GB" w:eastAsia="x-none"/>
              </w:rPr>
              <w:t>For dynamic resource pool sharing, the NR SL module uses the information shared by the LTE SL module to the NR SL module to determine the set of resources for its own transmission.</w:t>
            </w:r>
          </w:p>
          <w:p w14:paraId="29AF29C1"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FFS: which layer carries out the resource determination: PHY layer or MAC layer.</w:t>
            </w:r>
          </w:p>
          <w:p w14:paraId="20A1AE98" w14:textId="77777777" w:rsidR="00A324B9" w:rsidRDefault="00A324B9"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E1EE5CA" w14:textId="77777777" w:rsidR="0080185F" w:rsidRPr="0080185F" w:rsidRDefault="0080185F" w:rsidP="0080185F">
            <w:pPr>
              <w:autoSpaceDE w:val="0"/>
              <w:autoSpaceDN w:val="0"/>
              <w:spacing w:after="0"/>
              <w:jc w:val="both"/>
              <w:rPr>
                <w:rFonts w:ascii="Times" w:eastAsia="Batang" w:hAnsi="Times"/>
                <w:szCs w:val="24"/>
                <w:lang w:val="en-GB"/>
              </w:rPr>
            </w:pPr>
            <w:r w:rsidRPr="0080185F">
              <w:rPr>
                <w:rFonts w:ascii="Times" w:eastAsia="Batang" w:hAnsi="Times"/>
                <w:b/>
                <w:bCs/>
                <w:iCs/>
                <w:szCs w:val="24"/>
                <w:highlight w:val="green"/>
                <w:u w:val="single"/>
                <w:lang w:val="en-GB"/>
              </w:rPr>
              <w:t>Agreement</w:t>
            </w:r>
          </w:p>
          <w:p w14:paraId="6262528B" w14:textId="77777777" w:rsidR="0080185F" w:rsidRPr="0080185F" w:rsidRDefault="0080185F" w:rsidP="0080185F">
            <w:pPr>
              <w:spacing w:after="0" w:line="256" w:lineRule="auto"/>
              <w:jc w:val="both"/>
              <w:rPr>
                <w:rFonts w:eastAsia="MS Mincho" w:cs="Times"/>
                <w:szCs w:val="24"/>
                <w:lang w:val="en-GB" w:eastAsia="x-none"/>
              </w:rPr>
            </w:pPr>
            <w:r w:rsidRPr="0080185F">
              <w:rPr>
                <w:rFonts w:eastAsia="MS Mincho" w:cs="Times"/>
                <w:szCs w:val="24"/>
                <w:lang w:val="en-GB" w:eastAsia="x-none"/>
              </w:rPr>
              <w:t>For dynamic resource pool sharing, where the NR SL module uses the candidate information shared by the LTE SL module to the NR SL module, continue studying the following alternatives:</w:t>
            </w:r>
          </w:p>
          <w:p w14:paraId="7105885E"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Alt 1: The LTE SL module provides the NR SL module with the candidate information (excluding at least the candidate resource sets S</w:t>
            </w:r>
            <w:r w:rsidRPr="0080185F">
              <w:rPr>
                <w:rFonts w:eastAsia="MS Mincho" w:cs="Times"/>
                <w:szCs w:val="24"/>
                <w:vertAlign w:val="subscript"/>
                <w:lang w:val="en-GB" w:eastAsia="x-none"/>
              </w:rPr>
              <w:t>A</w:t>
            </w:r>
            <w:r w:rsidRPr="0080185F">
              <w:rPr>
                <w:rFonts w:eastAsia="MS Mincho" w:cs="Times"/>
                <w:szCs w:val="24"/>
                <w:lang w:val="en-GB" w:eastAsia="x-none"/>
              </w:rPr>
              <w:t xml:space="preserve"> or S</w:t>
            </w:r>
            <w:r w:rsidRPr="0080185F">
              <w:rPr>
                <w:rFonts w:eastAsia="MS Mincho" w:cs="Times"/>
                <w:szCs w:val="24"/>
                <w:vertAlign w:val="subscript"/>
                <w:lang w:val="en-GB" w:eastAsia="x-none"/>
              </w:rPr>
              <w:t>B</w:t>
            </w:r>
            <w:r w:rsidRPr="0080185F">
              <w:rPr>
                <w:rFonts w:eastAsia="MS Mincho" w:cs="Times"/>
                <w:szCs w:val="24"/>
                <w:lang w:val="en-GB" w:eastAsia="x-none"/>
              </w:rPr>
              <w:t>)</w:t>
            </w:r>
          </w:p>
          <w:p w14:paraId="7C4D713C"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NR SL module identifies a set of resources based on information shared by the LTE SL module.</w:t>
            </w:r>
          </w:p>
          <w:p w14:paraId="41FE0B00" w14:textId="77777777" w:rsidR="0080185F" w:rsidRPr="0080185F" w:rsidRDefault="0080185F" w:rsidP="0080185F">
            <w:pPr>
              <w:numPr>
                <w:ilvl w:val="2"/>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FFS: how to identify the set of resources</w:t>
            </w:r>
          </w:p>
          <w:p w14:paraId="49F8D0BF"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NR SL module excludes these identified resources from its own candidate resource set when performing the resource (re)selection procedure.</w:t>
            </w:r>
          </w:p>
          <w:p w14:paraId="696D0FBE"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exclusion process is performed in the PHY layer.</w:t>
            </w:r>
          </w:p>
          <w:p w14:paraId="1801DC7E"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Note: implementation of Alt 1 should not have specification impact to LTE</w:t>
            </w:r>
          </w:p>
          <w:p w14:paraId="1A7499E7" w14:textId="77777777"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Alt 2: The LTE SL module provides the NR SL module with the candidate resource sets S</w:t>
            </w:r>
            <w:r w:rsidRPr="0080185F">
              <w:rPr>
                <w:rFonts w:eastAsia="MS Mincho" w:cs="Times"/>
                <w:szCs w:val="24"/>
                <w:vertAlign w:val="subscript"/>
                <w:lang w:val="en-GB" w:eastAsia="x-none"/>
              </w:rPr>
              <w:t>A</w:t>
            </w:r>
            <w:r w:rsidRPr="0080185F">
              <w:rPr>
                <w:rFonts w:eastAsia="MS Mincho" w:cs="Times"/>
                <w:szCs w:val="24"/>
                <w:lang w:val="en-GB" w:eastAsia="x-none"/>
              </w:rPr>
              <w:t xml:space="preserve"> or S</w:t>
            </w:r>
            <w:r w:rsidRPr="0080185F">
              <w:rPr>
                <w:rFonts w:eastAsia="MS Mincho" w:cs="Times"/>
                <w:szCs w:val="24"/>
                <w:vertAlign w:val="subscript"/>
                <w:lang w:val="en-GB" w:eastAsia="x-none"/>
              </w:rPr>
              <w:t xml:space="preserve">B </w:t>
            </w:r>
            <w:r w:rsidRPr="0080185F">
              <w:rPr>
                <w:rFonts w:eastAsia="MS Mincho" w:cs="Times"/>
                <w:szCs w:val="24"/>
                <w:lang w:val="en-GB" w:eastAsia="x-none"/>
              </w:rPr>
              <w:t>shared by the LTE SL module</w:t>
            </w:r>
          </w:p>
          <w:p w14:paraId="0640FB61"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LTE PHY SL module is provided information from the higher layer to generate a candidate resource set S</w:t>
            </w:r>
            <w:r w:rsidRPr="0080185F">
              <w:rPr>
                <w:rFonts w:eastAsia="MS Mincho" w:cs="Times"/>
                <w:szCs w:val="24"/>
                <w:vertAlign w:val="subscript"/>
                <w:lang w:val="en-GB" w:eastAsia="x-none"/>
              </w:rPr>
              <w:t>A</w:t>
            </w:r>
            <w:r w:rsidRPr="0080185F">
              <w:rPr>
                <w:rFonts w:eastAsia="MS Mincho" w:cs="Times"/>
                <w:szCs w:val="24"/>
                <w:lang w:val="en-GB" w:eastAsia="x-none"/>
              </w:rPr>
              <w:t xml:space="preserve"> or S</w:t>
            </w:r>
            <w:r w:rsidRPr="0080185F">
              <w:rPr>
                <w:rFonts w:eastAsia="MS Mincho" w:cs="Times"/>
                <w:szCs w:val="24"/>
                <w:vertAlign w:val="subscript"/>
                <w:lang w:val="en-GB" w:eastAsia="x-none"/>
              </w:rPr>
              <w:t>B</w:t>
            </w:r>
            <w:r w:rsidRPr="0080185F">
              <w:rPr>
                <w:rFonts w:eastAsia="MS Mincho" w:cs="Times"/>
                <w:szCs w:val="24"/>
                <w:lang w:val="en-GB" w:eastAsia="x-none"/>
              </w:rPr>
              <w:t>. The resource set S</w:t>
            </w:r>
            <w:r w:rsidRPr="0080185F">
              <w:rPr>
                <w:rFonts w:eastAsia="MS Mincho" w:cs="Times"/>
                <w:szCs w:val="24"/>
                <w:vertAlign w:val="subscript"/>
                <w:lang w:val="en-GB" w:eastAsia="x-none"/>
              </w:rPr>
              <w:t>A</w:t>
            </w:r>
            <w:r w:rsidRPr="0080185F">
              <w:rPr>
                <w:rFonts w:eastAsia="MS Mincho" w:cs="Times"/>
                <w:szCs w:val="24"/>
                <w:lang w:val="en-GB" w:eastAsia="x-none"/>
              </w:rPr>
              <w:t xml:space="preserve"> or S</w:t>
            </w:r>
            <w:r w:rsidRPr="0080185F">
              <w:rPr>
                <w:rFonts w:eastAsia="MS Mincho" w:cs="Times"/>
                <w:szCs w:val="24"/>
                <w:vertAlign w:val="subscript"/>
                <w:lang w:val="en-GB" w:eastAsia="x-none"/>
              </w:rPr>
              <w:t>B</w:t>
            </w:r>
            <w:r w:rsidRPr="0080185F">
              <w:rPr>
                <w:rFonts w:eastAsia="MS Mincho" w:cs="Times"/>
                <w:szCs w:val="24"/>
                <w:lang w:val="en-GB" w:eastAsia="x-none"/>
              </w:rPr>
              <w:t xml:space="preserve"> is then shared to NR SL module.</w:t>
            </w:r>
          </w:p>
          <w:p w14:paraId="05F85E28"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NR SL module performs an intersection operation with the candidate resource set received from the LTE SL module and the candidate resource set generated by the NR SL module.</w:t>
            </w:r>
          </w:p>
          <w:p w14:paraId="2440D490" w14:textId="77777777" w:rsidR="0080185F" w:rsidRPr="0080185F" w:rsidRDefault="0080185F" w:rsidP="0080185F">
            <w:pPr>
              <w:numPr>
                <w:ilvl w:val="2"/>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FFS: how to handle the case where this results in an insufficient set of resources</w:t>
            </w:r>
          </w:p>
          <w:p w14:paraId="66275C58"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The intersection operation is performed in the MAC layer.</w:t>
            </w:r>
          </w:p>
          <w:p w14:paraId="0F0E997A" w14:textId="77777777" w:rsidR="0080185F" w:rsidRP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FFS: How to handle NR V2X parameter settings that are not supported by LTE V2X, e.g., periodicities, sub-channel sizes, etc</w:t>
            </w:r>
          </w:p>
          <w:p w14:paraId="0D9B4120" w14:textId="77777777" w:rsidR="0080185F" w:rsidRDefault="0080185F" w:rsidP="0080185F">
            <w:pPr>
              <w:numPr>
                <w:ilvl w:val="1"/>
                <w:numId w:val="43"/>
              </w:numPr>
              <w:autoSpaceDE w:val="0"/>
              <w:autoSpaceDN w:val="0"/>
              <w:spacing w:after="0"/>
              <w:jc w:val="both"/>
              <w:rPr>
                <w:rFonts w:eastAsia="MS Mincho" w:cs="Times"/>
                <w:szCs w:val="24"/>
                <w:lang w:val="en-GB" w:eastAsia="x-none"/>
              </w:rPr>
            </w:pPr>
            <w:r w:rsidRPr="0080185F">
              <w:rPr>
                <w:rFonts w:eastAsia="MS Mincho" w:cs="Times"/>
                <w:szCs w:val="24"/>
                <w:lang w:val="en-GB" w:eastAsia="x-none"/>
              </w:rPr>
              <w:t>Note: implementation of Alt 2 should not have specification impact to LTE</w:t>
            </w:r>
          </w:p>
          <w:p w14:paraId="2D04B133" w14:textId="09654881" w:rsidR="0080185F" w:rsidRPr="0080185F" w:rsidRDefault="0080185F" w:rsidP="0080185F">
            <w:pPr>
              <w:numPr>
                <w:ilvl w:val="0"/>
                <w:numId w:val="43"/>
              </w:numPr>
              <w:autoSpaceDE w:val="0"/>
              <w:autoSpaceDN w:val="0"/>
              <w:spacing w:after="0"/>
              <w:jc w:val="both"/>
              <w:rPr>
                <w:rFonts w:eastAsia="MS Mincho" w:cs="Times"/>
                <w:szCs w:val="24"/>
                <w:lang w:val="en-GB" w:eastAsia="x-none"/>
              </w:rPr>
            </w:pPr>
            <w:r w:rsidRPr="0080185F">
              <w:rPr>
                <w:rFonts w:eastAsia="MS Mincho"/>
                <w:szCs w:val="24"/>
              </w:rPr>
              <w:t>In the next meeting strive to decide between the two alternatives</w:t>
            </w:r>
          </w:p>
        </w:tc>
      </w:tr>
    </w:tbl>
    <w:p w14:paraId="2FB265FE" w14:textId="77777777" w:rsidR="00A324B9" w:rsidRDefault="00A324B9"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483B45CA" w14:textId="7E58CCB6" w:rsidR="00592FCD" w:rsidRDefault="007613FA"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w:t>
      </w:r>
      <w:r w:rsidR="005A55BE">
        <w:rPr>
          <w:rFonts w:ascii="Times New Roman" w:hAnsi="Times New Roman"/>
          <w:b w:val="0"/>
          <w:bCs/>
          <w:sz w:val="20"/>
          <w:lang w:eastAsia="zh-TW"/>
        </w:rPr>
        <w:t xml:space="preserve">continue </w:t>
      </w:r>
      <w:r>
        <w:rPr>
          <w:rFonts w:ascii="Times New Roman" w:hAnsi="Times New Roman"/>
          <w:b w:val="0"/>
          <w:bCs/>
          <w:sz w:val="20"/>
          <w:lang w:eastAsia="zh-TW"/>
        </w:rPr>
        <w:t>discuss</w:t>
      </w:r>
      <w:r w:rsidR="005A55BE">
        <w:rPr>
          <w:rFonts w:ascii="Times New Roman" w:hAnsi="Times New Roman"/>
          <w:b w:val="0"/>
          <w:bCs/>
          <w:sz w:val="20"/>
          <w:lang w:eastAsia="zh-TW"/>
        </w:rPr>
        <w:t>ions</w:t>
      </w:r>
      <w:r>
        <w:rPr>
          <w:rFonts w:ascii="Times New Roman" w:hAnsi="Times New Roman"/>
          <w:b w:val="0"/>
          <w:bCs/>
          <w:sz w:val="20"/>
          <w:lang w:eastAsia="zh-TW"/>
        </w:rPr>
        <w:t xml:space="preserve"> </w:t>
      </w:r>
      <w:r w:rsidR="005A55BE">
        <w:rPr>
          <w:rFonts w:ascii="Times New Roman" w:hAnsi="Times New Roman"/>
          <w:b w:val="0"/>
          <w:bCs/>
          <w:sz w:val="20"/>
          <w:lang w:eastAsia="zh-TW"/>
        </w:rPr>
        <w:t xml:space="preserve">on </w:t>
      </w:r>
      <w:r>
        <w:rPr>
          <w:rFonts w:ascii="Times New Roman" w:hAnsi="Times New Roman"/>
          <w:b w:val="0"/>
          <w:bCs/>
          <w:sz w:val="20"/>
          <w:lang w:eastAsia="zh-TW"/>
        </w:rPr>
        <w:t xml:space="preserve">co-channel coexistence between LTE and NR sidelink. </w:t>
      </w:r>
    </w:p>
    <w:p w14:paraId="5AF2BFE5" w14:textId="09850E94" w:rsidR="00F9003E" w:rsidRPr="002C2AC5" w:rsidRDefault="00572B09" w:rsidP="002C2AC5">
      <w:pPr>
        <w:pStyle w:val="Heading1"/>
        <w:jc w:val="both"/>
        <w:rPr>
          <w:lang w:eastAsia="zh-TW"/>
        </w:rPr>
      </w:pPr>
      <w:r w:rsidRPr="0030378F">
        <w:rPr>
          <w:rFonts w:cs="Arial"/>
          <w:lang w:val="en-US" w:eastAsia="zh-TW"/>
        </w:rPr>
        <w:t>Discussion</w:t>
      </w:r>
    </w:p>
    <w:p w14:paraId="38F41C04" w14:textId="685679CD" w:rsidR="002C2AC5" w:rsidRPr="008D76D4" w:rsidRDefault="002C2AC5"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One issue related to device type-A decifinition is whether a Rel-18 UE is expected to support Rel-16 in-device existence feature. In our view, this should not be a prerequisite for Rel-</w:t>
      </w:r>
      <w:r w:rsidRPr="008D76D4">
        <w:rPr>
          <w:rFonts w:ascii="Times New Roman" w:hAnsi="Times New Roman"/>
          <w:b w:val="0"/>
          <w:bCs/>
          <w:sz w:val="20"/>
          <w:lang w:val="en-US" w:eastAsia="zh-TW"/>
        </w:rPr>
        <w:t xml:space="preserve">18 co-channel coexistence support. In our understanding, </w:t>
      </w:r>
      <w:r w:rsidR="0045077A" w:rsidRPr="008D76D4">
        <w:rPr>
          <w:rFonts w:ascii="Times New Roman" w:hAnsi="Times New Roman"/>
          <w:b w:val="0"/>
          <w:bCs/>
          <w:sz w:val="20"/>
          <w:lang w:val="en-US" w:eastAsia="zh-TW"/>
        </w:rPr>
        <w:t xml:space="preserve">the current </w:t>
      </w:r>
      <w:r w:rsidRPr="008D76D4">
        <w:rPr>
          <w:rFonts w:ascii="Times New Roman" w:hAnsi="Times New Roman"/>
          <w:b w:val="0"/>
          <w:bCs/>
          <w:sz w:val="20"/>
          <w:lang w:val="en-US" w:eastAsia="zh-TW"/>
        </w:rPr>
        <w:t xml:space="preserve">working assumption </w:t>
      </w:r>
      <w:r w:rsidR="0045077A" w:rsidRPr="008D76D4">
        <w:rPr>
          <w:rFonts w:ascii="Times New Roman" w:hAnsi="Times New Roman"/>
          <w:b w:val="0"/>
          <w:bCs/>
          <w:sz w:val="20"/>
          <w:lang w:val="en-US" w:eastAsia="zh-TW"/>
        </w:rPr>
        <w:t xml:space="preserve">from RAN1-110 meeting does not define device type-A with such prerequisite. Thus, in our view, the working assumption can be approved. </w:t>
      </w:r>
    </w:p>
    <w:p w14:paraId="3BE2BD62" w14:textId="6074585D" w:rsidR="008D76D4" w:rsidRPr="008D76D4" w:rsidRDefault="008D76D4" w:rsidP="008D76D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Proposal 1: Confirm the following workin</w:t>
      </w:r>
      <w:r>
        <w:rPr>
          <w:rFonts w:ascii="Times New Roman" w:hAnsi="Times New Roman"/>
          <w:sz w:val="20"/>
          <w:lang w:eastAsia="zh-TW"/>
        </w:rPr>
        <w:t>g</w:t>
      </w:r>
      <w:r w:rsidRPr="008D76D4">
        <w:rPr>
          <w:rFonts w:ascii="Times New Roman" w:hAnsi="Times New Roman"/>
          <w:sz w:val="20"/>
          <w:lang w:eastAsia="zh-TW"/>
        </w:rPr>
        <w:t xml:space="preserve"> assumption from RAN1-110:</w:t>
      </w:r>
    </w:p>
    <w:p w14:paraId="23B04BBF" w14:textId="18152888" w:rsidR="00CD253A" w:rsidRPr="00CD253A" w:rsidRDefault="008D76D4" w:rsidP="00964423">
      <w:pPr>
        <w:pStyle w:val="Header"/>
        <w:numPr>
          <w:ilvl w:val="0"/>
          <w:numId w:val="42"/>
        </w:numPr>
        <w:tabs>
          <w:tab w:val="center" w:pos="4536"/>
          <w:tab w:val="right" w:pos="8280"/>
          <w:tab w:val="left" w:pos="9498"/>
          <w:tab w:val="right" w:pos="9781"/>
        </w:tabs>
        <w:spacing w:after="240"/>
        <w:ind w:right="-57"/>
        <w:jc w:val="both"/>
        <w:rPr>
          <w:rFonts w:ascii="Times New Roman" w:hAnsi="Times New Roman"/>
          <w:sz w:val="20"/>
          <w:lang w:val="en-US" w:eastAsia="zh-TW"/>
        </w:rPr>
      </w:pPr>
      <w:r w:rsidRPr="008D76D4">
        <w:rPr>
          <w:rFonts w:ascii="Times New Roman" w:eastAsia="MS Mincho" w:hAnsi="Times New Roman"/>
          <w:sz w:val="20"/>
        </w:rPr>
        <w:t xml:space="preserve">Co-channel coexistence between LTE SL and NR SL is supported for device type A. Device type A contains both LTE SL and NR SL modules. </w:t>
      </w:r>
      <w:r w:rsidRPr="008D76D4">
        <w:rPr>
          <w:rFonts w:ascii="Times New Roman" w:hAnsi="Times New Roman"/>
          <w:sz w:val="20"/>
          <w:lang w:eastAsia="ko-KR"/>
        </w:rPr>
        <w:t>For device type A, the NR SL module may use the sensing and resource reservation information shared by the LTE SL module.</w:t>
      </w:r>
    </w:p>
    <w:p w14:paraId="7E83C567" w14:textId="2DBE3C43" w:rsidR="002B5E68" w:rsidRDefault="00CD253A"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Latest WID revision states that the continued work focuses on </w:t>
      </w:r>
      <w:r w:rsidRPr="00CD253A">
        <w:rPr>
          <w:rFonts w:ascii="Times New Roman" w:hAnsi="Times New Roman"/>
          <w:b w:val="0"/>
          <w:bCs/>
          <w:sz w:val="20"/>
          <w:lang w:val="en-US" w:eastAsia="zh-TW"/>
        </w:rPr>
        <w:t xml:space="preserve">dynamic resource pool sharing with high priority for Type </w:t>
      </w:r>
      <w:r w:rsidRPr="00CD253A">
        <w:rPr>
          <w:rFonts w:ascii="Times New Roman" w:hAnsi="Times New Roman"/>
          <w:b w:val="0"/>
          <w:bCs/>
          <w:sz w:val="20"/>
          <w:lang w:val="en-US" w:eastAsia="zh-TW"/>
        </w:rPr>
        <w:lastRenderedPageBreak/>
        <w:t>A devices and operating combination</w:t>
      </w:r>
      <w:r w:rsidR="00331C30">
        <w:rPr>
          <w:rFonts w:ascii="Times New Roman" w:hAnsi="Times New Roman"/>
          <w:b w:val="0"/>
          <w:bCs/>
          <w:sz w:val="20"/>
          <w:lang w:val="en-US" w:eastAsia="zh-TW"/>
        </w:rPr>
        <w:t>-</w:t>
      </w:r>
      <w:r w:rsidRPr="00CD253A">
        <w:rPr>
          <w:rFonts w:ascii="Times New Roman" w:hAnsi="Times New Roman"/>
          <w:b w:val="0"/>
          <w:bCs/>
          <w:sz w:val="20"/>
          <w:lang w:val="en-US" w:eastAsia="zh-TW"/>
        </w:rPr>
        <w:t>A</w:t>
      </w:r>
      <w:r>
        <w:rPr>
          <w:rFonts w:ascii="Times New Roman" w:hAnsi="Times New Roman"/>
          <w:b w:val="0"/>
          <w:bCs/>
          <w:sz w:val="20"/>
          <w:lang w:val="en-US" w:eastAsia="zh-TW"/>
        </w:rPr>
        <w:t xml:space="preserve">. Hence, in the rest of the document, we focus on dynamic resource pool sharing. </w:t>
      </w:r>
    </w:p>
    <w:p w14:paraId="447A492D" w14:textId="30AA2B6B" w:rsidR="00F9003E" w:rsidRDefault="000A4108" w:rsidP="000A4108">
      <w:pPr>
        <w:pStyle w:val="Heading2"/>
        <w:rPr>
          <w:lang w:eastAsia="zh-TW"/>
        </w:rPr>
      </w:pPr>
      <w:r>
        <w:rPr>
          <w:lang w:eastAsia="zh-TW"/>
        </w:rPr>
        <w:t>Dynamic resource pool sharing</w:t>
      </w:r>
    </w:p>
    <w:p w14:paraId="7E887FC8" w14:textId="56AC7794" w:rsidR="00B97AEC" w:rsidRDefault="00B97AEC"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RAN1-110, an agreement was made to further study dynamic resource pool sharing with some constraints. </w:t>
      </w:r>
    </w:p>
    <w:p w14:paraId="1632A3D4" w14:textId="044F634A" w:rsidR="008C10E6" w:rsidRDefault="00B97AEC"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One potential constraint is whether dynamic resource pool sharing should be limited to 15 KHz SCS only, or higher SCS values should also be supported. In our understanding, 30 KHz is the only mandatory SCS value in Rel-16, hence excluding 30 KHz is not desirable in Rel-18 co-channel coexistence solutions. </w:t>
      </w:r>
      <w:r w:rsidR="008C10E6">
        <w:rPr>
          <w:rFonts w:ascii="Times New Roman" w:hAnsi="Times New Roman"/>
          <w:b w:val="0"/>
          <w:bCs/>
          <w:sz w:val="20"/>
          <w:lang w:val="en-US" w:eastAsia="zh-TW"/>
        </w:rPr>
        <w:t xml:space="preserve">As an important requirement in the WID, Rel-18 NR sidelink should be backward compatible with Rel-16/Rel-17 NR sidelink. </w:t>
      </w:r>
      <w:r w:rsidR="004C75F7">
        <w:rPr>
          <w:rFonts w:ascii="Times New Roman" w:hAnsi="Times New Roman"/>
          <w:b w:val="0"/>
          <w:bCs/>
          <w:sz w:val="20"/>
          <w:lang w:val="en-US" w:eastAsia="zh-TW"/>
        </w:rPr>
        <w:t>We expect Rel-18 NR sidelink devices coexisting with Rel-16/Rel-17 NR sidelink devices in the same resource pool.</w:t>
      </w:r>
    </w:p>
    <w:p w14:paraId="15FA7077" w14:textId="2830F8A1" w:rsidR="004C75F7" w:rsidRDefault="004C75F7"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However, in NR sidelink we have a limitation of a single SL-BWP configuration. If a Rel-18 NR sidelnk device is to coexist with Rel-16/Rel-17 NR sidelink devices nin one resource pool at 30 KHz SCS, such Rel-18 NR sidelink device should also be able to coexist with LTE sidelink devices in another resource pool. However, this cannot be feasible if dynamic resource pool sharing is constrainted to 15 KHz SCS only.</w:t>
      </w:r>
    </w:p>
    <w:p w14:paraId="40238D5F" w14:textId="59E526D9" w:rsidR="00B8613F" w:rsidRDefault="004C75F7"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these reasons, we prefer to support higher SCS values above 15 KHz in dynamic resource pool sharing. Potential solutions to mitigate </w:t>
      </w:r>
      <w:r w:rsidR="008C10E6">
        <w:rPr>
          <w:rFonts w:ascii="Times New Roman" w:hAnsi="Times New Roman"/>
          <w:b w:val="0"/>
          <w:bCs/>
          <w:sz w:val="20"/>
          <w:lang w:val="en-US" w:eastAsia="zh-TW"/>
        </w:rPr>
        <w:t xml:space="preserve">AGC issue </w:t>
      </w:r>
      <w:r>
        <w:rPr>
          <w:rFonts w:ascii="Times New Roman" w:hAnsi="Times New Roman"/>
          <w:b w:val="0"/>
          <w:bCs/>
          <w:sz w:val="20"/>
          <w:lang w:val="en-US" w:eastAsia="zh-TW"/>
        </w:rPr>
        <w:t xml:space="preserve">due to different SCS values can be further studied by companies. </w:t>
      </w:r>
      <w:r w:rsidR="00B8613F">
        <w:rPr>
          <w:rFonts w:ascii="Times New Roman" w:hAnsi="Times New Roman"/>
          <w:b w:val="0"/>
          <w:bCs/>
          <w:sz w:val="20"/>
          <w:lang w:val="en-US" w:eastAsia="zh-TW"/>
        </w:rPr>
        <w:t xml:space="preserve">In our view, it’s too early to introduce such constraint on SCS before the dynamic resource pool sharing solution has been shaped. </w:t>
      </w:r>
    </w:p>
    <w:p w14:paraId="541E222E" w14:textId="29B4ADD6" w:rsidR="00B8613F" w:rsidRDefault="00B8613F"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propose the following: </w:t>
      </w:r>
    </w:p>
    <w:p w14:paraId="5954B006" w14:textId="15F63738" w:rsidR="00B8613F" w:rsidRPr="008D76D4" w:rsidRDefault="00B8613F" w:rsidP="00B8613F">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916862">
        <w:rPr>
          <w:rFonts w:ascii="Times New Roman" w:hAnsi="Times New Roman"/>
          <w:sz w:val="20"/>
          <w:lang w:eastAsia="zh-TW"/>
        </w:rPr>
        <w:t>2</w:t>
      </w:r>
      <w:r w:rsidRPr="008D76D4">
        <w:rPr>
          <w:rFonts w:ascii="Times New Roman" w:hAnsi="Times New Roman"/>
          <w:sz w:val="20"/>
          <w:lang w:eastAsia="zh-TW"/>
        </w:rPr>
        <w:t xml:space="preserve">: </w:t>
      </w:r>
      <w:r>
        <w:rPr>
          <w:rFonts w:ascii="Times New Roman" w:hAnsi="Times New Roman"/>
          <w:sz w:val="20"/>
          <w:lang w:eastAsia="zh-TW"/>
        </w:rPr>
        <w:t>Support higher SCS values above 15 KHz for dynamic resource pool sharing solutions</w:t>
      </w:r>
      <w:r w:rsidRPr="008D76D4">
        <w:rPr>
          <w:rFonts w:ascii="Times New Roman" w:hAnsi="Times New Roman"/>
          <w:sz w:val="20"/>
          <w:lang w:eastAsia="zh-TW"/>
        </w:rPr>
        <w:t>:</w:t>
      </w:r>
    </w:p>
    <w:p w14:paraId="5580D3A5" w14:textId="12A9E470" w:rsidR="000E1664" w:rsidRPr="0035313E" w:rsidRDefault="00B8613F" w:rsidP="00964423">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eastAsia="MS Mincho" w:hAnsi="Times New Roman"/>
          <w:sz w:val="20"/>
        </w:rPr>
        <w:t>Companies further study potential solutions to mitigate AGC issue due to different SCS values.</w:t>
      </w:r>
    </w:p>
    <w:p w14:paraId="60750585" w14:textId="08818362" w:rsidR="0035313E" w:rsidRDefault="000E1664"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issue discussed in RAN1-110 is whether Alt-1 or Alt-2 is adopted for PSCH. In our view, Alt-1 is a simple solution to skip PSFCH transmissions when LTE subframe overlaps with NR. </w:t>
      </w:r>
      <w:r w:rsidR="00207171">
        <w:rPr>
          <w:rFonts w:ascii="Times New Roman" w:hAnsi="Times New Roman"/>
          <w:b w:val="0"/>
          <w:bCs/>
          <w:sz w:val="20"/>
          <w:lang w:val="en-US" w:eastAsia="zh-TW"/>
        </w:rPr>
        <w:t xml:space="preserve">In our view, we do not see a clear benefit of using PSFCH transmissions when LTE and NR sidelink are dynamically sharing same resources. The practical scenario for such design is to provide a smooth transitioning perioid while the industry moves from LTE-V2X tecnhology to NR-V2X technology. </w:t>
      </w:r>
      <w:r w:rsidR="0035313E">
        <w:rPr>
          <w:rFonts w:ascii="Times New Roman" w:hAnsi="Times New Roman"/>
          <w:b w:val="0"/>
          <w:bCs/>
          <w:sz w:val="20"/>
          <w:lang w:val="en-US" w:eastAsia="zh-TW"/>
        </w:rPr>
        <w:t xml:space="preserve">During such transitional period, it is not clear if advanced NR-V2X use case adoption will be faster than the transitional switch from LTE-V2X to NR-V2X. In any case, both Alt-1 and Alt-2 are options that will enable PSFCH transmission and reception for NR sidelink unless there is overlapping from LTE sidelink. </w:t>
      </w:r>
    </w:p>
    <w:p w14:paraId="394046E8" w14:textId="77777777" w:rsidR="0035313E" w:rsidRDefault="0035313E"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So, in our view, Alt-1 is sufficient option for PSFCH support. </w:t>
      </w:r>
    </w:p>
    <w:p w14:paraId="7762BCF0" w14:textId="325D1D78" w:rsidR="0035313E" w:rsidRDefault="0035313E"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2C89C35C" w14:textId="74D3AE1A" w:rsidR="0035313E" w:rsidRDefault="0035313E" w:rsidP="0035313E">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684C0C">
        <w:rPr>
          <w:rFonts w:ascii="Times New Roman" w:hAnsi="Times New Roman"/>
          <w:sz w:val="20"/>
          <w:lang w:eastAsia="zh-TW"/>
        </w:rPr>
        <w:t>3</w:t>
      </w:r>
      <w:r w:rsidRPr="008D76D4">
        <w:rPr>
          <w:rFonts w:ascii="Times New Roman" w:hAnsi="Times New Roman"/>
          <w:sz w:val="20"/>
          <w:lang w:eastAsia="zh-TW"/>
        </w:rPr>
        <w:t xml:space="preserve">: </w:t>
      </w:r>
      <w:r>
        <w:rPr>
          <w:rFonts w:ascii="Times New Roman" w:hAnsi="Times New Roman"/>
          <w:sz w:val="20"/>
          <w:lang w:eastAsia="zh-TW"/>
        </w:rPr>
        <w:t>Support Alt-1 for PSFCH channel:</w:t>
      </w:r>
    </w:p>
    <w:p w14:paraId="3E05BBE4" w14:textId="74CE25AD" w:rsidR="00C95628" w:rsidRPr="00D84C4F" w:rsidRDefault="0035313E" w:rsidP="00D84C4F">
      <w:pPr>
        <w:pStyle w:val="ListParagraph"/>
        <w:numPr>
          <w:ilvl w:val="0"/>
          <w:numId w:val="42"/>
        </w:numPr>
        <w:rPr>
          <w:b/>
          <w:noProof/>
          <w:lang w:eastAsia="zh-TW"/>
        </w:rPr>
      </w:pPr>
      <w:r w:rsidRPr="0035313E">
        <w:rPr>
          <w:b/>
          <w:noProof/>
          <w:lang w:eastAsia="zh-TW"/>
        </w:rPr>
        <w:t>Alt 1: Avoid PSFCH transmission in time slots that overlap with subframes used for LTE SL transmissions.</w:t>
      </w:r>
    </w:p>
    <w:p w14:paraId="3B3B68CD" w14:textId="6D8A3F44" w:rsidR="00281A43" w:rsidRDefault="00281A43"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w:t>
      </w:r>
      <w:r w:rsidR="00C95628">
        <w:rPr>
          <w:rFonts w:ascii="Times New Roman" w:hAnsi="Times New Roman"/>
          <w:b w:val="0"/>
          <w:bCs/>
          <w:sz w:val="20"/>
          <w:lang w:val="en-US" w:eastAsia="zh-TW"/>
        </w:rPr>
        <w:t xml:space="preserve">issue on </w:t>
      </w:r>
      <w:r w:rsidR="006B2710">
        <w:rPr>
          <w:rFonts w:ascii="Times New Roman" w:hAnsi="Times New Roman"/>
          <w:b w:val="0"/>
          <w:bCs/>
          <w:sz w:val="20"/>
          <w:lang w:val="en-US" w:eastAsia="zh-TW"/>
        </w:rPr>
        <w:t>dynamic</w:t>
      </w:r>
      <w:r w:rsidR="00C95628">
        <w:rPr>
          <w:rFonts w:ascii="Times New Roman" w:hAnsi="Times New Roman"/>
          <w:b w:val="0"/>
          <w:bCs/>
          <w:sz w:val="20"/>
          <w:lang w:val="en-US" w:eastAsia="zh-TW"/>
        </w:rPr>
        <w:t xml:space="preserve"> resource pool sharing is related to the sharing of the exchange information from LTE-SL module to NR-SL module and the processing of this information at the NR-SL module. In the last RAN1-110bis-e meeting, two alternatives were discussed: </w:t>
      </w:r>
    </w:p>
    <w:p w14:paraId="6306073F" w14:textId="72C78E37" w:rsidR="00C95628" w:rsidRDefault="00C95628" w:rsidP="00C95628">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According to Alt-1, </w:t>
      </w:r>
      <w:r w:rsidR="00CB2C48">
        <w:rPr>
          <w:rFonts w:ascii="Times New Roman" w:hAnsi="Times New Roman"/>
          <w:b w:val="0"/>
          <w:bCs/>
          <w:sz w:val="20"/>
          <w:lang w:val="en-US" w:eastAsia="zh-TW"/>
        </w:rPr>
        <w:t xml:space="preserve">LTE module shares a list of candidate resource information with NR SL module. NR SL module uses this information to exclude indetified resources from its own list of candidate resources during the resource selection operation at PHY layer. </w:t>
      </w:r>
    </w:p>
    <w:p w14:paraId="6CA7CB30" w14:textId="74657978" w:rsidR="00CB2C48" w:rsidRDefault="00CB2C48" w:rsidP="00C95628">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According to Alt-2, LTE module </w:t>
      </w:r>
      <w:r w:rsidR="003F30A1">
        <w:rPr>
          <w:rFonts w:ascii="Times New Roman" w:hAnsi="Times New Roman"/>
          <w:b w:val="0"/>
          <w:bCs/>
          <w:sz w:val="20"/>
          <w:lang w:val="en-US" w:eastAsia="zh-TW"/>
        </w:rPr>
        <w:t xml:space="preserve">shares its candidate resource set with NR SL module. NR SL module performs an intersection operation between the candidate resource set </w:t>
      </w:r>
      <w:r w:rsidR="003F30A1">
        <w:rPr>
          <w:rFonts w:ascii="Times New Roman" w:hAnsi="Times New Roman"/>
          <w:b w:val="0"/>
          <w:bCs/>
          <w:sz w:val="20"/>
          <w:lang w:val="en-US" w:eastAsia="zh-TW"/>
        </w:rPr>
        <w:t xml:space="preserve">shared </w:t>
      </w:r>
      <w:r w:rsidR="003F30A1">
        <w:rPr>
          <w:rFonts w:ascii="Times New Roman" w:hAnsi="Times New Roman"/>
          <w:b w:val="0"/>
          <w:bCs/>
          <w:sz w:val="20"/>
          <w:lang w:val="en-US" w:eastAsia="zh-TW"/>
        </w:rPr>
        <w:t>by LTE and the candidate resource set generated by NR SL PHY at the MAC layer.</w:t>
      </w:r>
    </w:p>
    <w:p w14:paraId="64D7D9D2" w14:textId="104AC667" w:rsidR="00281A43" w:rsidRDefault="00383C5A"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both alternatives have different advantages and disadvantages. Alt-1 has the benefit of always determining a set of candidate resources at NR-SL irrespectively of the number of overlapping resources as RSRP threshold increment can exclude indicated resources while other available candidate resources are determined at NR module. The disadvantage with Alt-1 can be the higher bitrate and latency requirement over the information exchange interface between LTE and NR modules. If two modules are placed </w:t>
      </w:r>
      <w:r>
        <w:rPr>
          <w:rFonts w:ascii="Times New Roman" w:hAnsi="Times New Roman"/>
          <w:b w:val="0"/>
          <w:bCs/>
          <w:sz w:val="20"/>
          <w:lang w:val="en-US" w:eastAsia="zh-TW"/>
        </w:rPr>
        <w:t>onboard a vehicl</w:t>
      </w:r>
      <w:r>
        <w:rPr>
          <w:rFonts w:ascii="Times New Roman" w:hAnsi="Times New Roman"/>
          <w:b w:val="0"/>
          <w:bCs/>
          <w:sz w:val="20"/>
          <w:lang w:val="en-US" w:eastAsia="zh-TW"/>
        </w:rPr>
        <w:t xml:space="preserve">e with physical separation, Alt-1 may not be suitable in such cases. Alt-2 may have the advantage of lower bitrate and latency requirement over the inter-module interface. However, if a large number of candidate resource overlap between LTE and NR, NR MAC layer may end up with no candidate </w:t>
      </w:r>
      <w:r>
        <w:rPr>
          <w:rFonts w:ascii="Times New Roman" w:hAnsi="Times New Roman"/>
          <w:b w:val="0"/>
          <w:bCs/>
          <w:sz w:val="20"/>
          <w:lang w:val="en-US" w:eastAsia="zh-TW"/>
        </w:rPr>
        <w:lastRenderedPageBreak/>
        <w:t xml:space="preserve">resources after the intersection operation is performed. In such cases, another resource selection procedure may need to be triggered by MAC. </w:t>
      </w:r>
    </w:p>
    <w:p w14:paraId="7469024C" w14:textId="69B4C5E9" w:rsidR="00383C5A" w:rsidRDefault="00383C5A"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Based on the discussion, in our view, it’s a more reasonable approach to support both Alt-1 and Alt-2 as possible methods. Then, each UE can choose to perform either alternative. We propose the following:</w:t>
      </w:r>
    </w:p>
    <w:p w14:paraId="777EBD7F" w14:textId="08C6CBA0" w:rsidR="003F30A1" w:rsidRDefault="00383C5A" w:rsidP="00383C5A">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D84C4F">
        <w:rPr>
          <w:rFonts w:ascii="Times New Roman" w:hAnsi="Times New Roman"/>
          <w:sz w:val="20"/>
          <w:lang w:eastAsia="zh-TW"/>
        </w:rPr>
        <w:t>4</w:t>
      </w:r>
      <w:r w:rsidRPr="008D76D4">
        <w:rPr>
          <w:rFonts w:ascii="Times New Roman" w:hAnsi="Times New Roman"/>
          <w:sz w:val="20"/>
          <w:lang w:eastAsia="zh-TW"/>
        </w:rPr>
        <w:t xml:space="preserve">: </w:t>
      </w:r>
      <w:r>
        <w:rPr>
          <w:rFonts w:ascii="Times New Roman" w:hAnsi="Times New Roman"/>
          <w:sz w:val="20"/>
          <w:lang w:eastAsia="zh-TW"/>
        </w:rPr>
        <w:t>Support both Alt-1</w:t>
      </w:r>
      <w:r w:rsidR="005D6538">
        <w:rPr>
          <w:rFonts w:ascii="Times New Roman" w:hAnsi="Times New Roman"/>
          <w:sz w:val="20"/>
          <w:lang w:eastAsia="zh-TW"/>
        </w:rPr>
        <w:t xml:space="preserve"> (i.e., resource exclusion approach at PHY layer)</w:t>
      </w:r>
      <w:r>
        <w:rPr>
          <w:rFonts w:ascii="Times New Roman" w:hAnsi="Times New Roman"/>
          <w:sz w:val="20"/>
          <w:lang w:eastAsia="zh-TW"/>
        </w:rPr>
        <w:t xml:space="preserve"> and Alt-2</w:t>
      </w:r>
      <w:r w:rsidR="005D6538">
        <w:rPr>
          <w:rFonts w:ascii="Times New Roman" w:hAnsi="Times New Roman"/>
          <w:sz w:val="20"/>
          <w:lang w:eastAsia="zh-TW"/>
        </w:rPr>
        <w:t xml:space="preserve"> (i.e., intersection operation based approach at MAC layer)</w:t>
      </w:r>
      <w:r>
        <w:rPr>
          <w:rFonts w:ascii="Times New Roman" w:hAnsi="Times New Roman"/>
          <w:sz w:val="20"/>
          <w:lang w:eastAsia="zh-TW"/>
        </w:rPr>
        <w:t xml:space="preserve"> </w:t>
      </w:r>
      <w:r w:rsidR="00410A92">
        <w:rPr>
          <w:rFonts w:ascii="Times New Roman" w:hAnsi="Times New Roman"/>
          <w:sz w:val="20"/>
          <w:lang w:eastAsia="zh-TW"/>
        </w:rPr>
        <w:t xml:space="preserve">in the specifications </w:t>
      </w:r>
      <w:r>
        <w:rPr>
          <w:rFonts w:ascii="Times New Roman" w:hAnsi="Times New Roman"/>
          <w:sz w:val="20"/>
          <w:lang w:eastAsia="zh-TW"/>
        </w:rPr>
        <w:t xml:space="preserve">as possible </w:t>
      </w:r>
      <w:r w:rsidR="00410A92">
        <w:rPr>
          <w:rFonts w:ascii="Times New Roman" w:hAnsi="Times New Roman"/>
          <w:sz w:val="20"/>
          <w:lang w:eastAsia="zh-TW"/>
        </w:rPr>
        <w:t>solutions</w:t>
      </w:r>
      <w:r>
        <w:rPr>
          <w:rFonts w:ascii="Times New Roman" w:hAnsi="Times New Roman"/>
          <w:sz w:val="20"/>
          <w:lang w:eastAsia="zh-TW"/>
        </w:rPr>
        <w:t>.</w:t>
      </w:r>
      <w:r>
        <w:rPr>
          <w:rFonts w:ascii="Times New Roman" w:hAnsi="Times New Roman"/>
          <w:sz w:val="20"/>
          <w:lang w:eastAsia="zh-TW"/>
        </w:rPr>
        <w:t xml:space="preserve"> </w:t>
      </w:r>
    </w:p>
    <w:p w14:paraId="5D1D56EC" w14:textId="588B6A6D" w:rsidR="00CB2C48" w:rsidRPr="00383C5A" w:rsidRDefault="00383C5A" w:rsidP="003F30A1">
      <w:pPr>
        <w:pStyle w:val="Header"/>
        <w:numPr>
          <w:ilvl w:val="0"/>
          <w:numId w:val="44"/>
        </w:numPr>
        <w:tabs>
          <w:tab w:val="center" w:pos="4536"/>
          <w:tab w:val="right" w:pos="8280"/>
          <w:tab w:val="left" w:pos="9498"/>
          <w:tab w:val="right" w:pos="9781"/>
        </w:tabs>
        <w:ind w:right="-57"/>
        <w:jc w:val="both"/>
        <w:rPr>
          <w:rFonts w:ascii="Times New Roman" w:hAnsi="Times New Roman"/>
          <w:sz w:val="20"/>
          <w:lang w:eastAsia="zh-TW"/>
        </w:rPr>
      </w:pPr>
      <w:r>
        <w:rPr>
          <w:rFonts w:ascii="Times New Roman" w:hAnsi="Times New Roman"/>
          <w:sz w:val="20"/>
          <w:lang w:eastAsia="zh-TW"/>
        </w:rPr>
        <w:t xml:space="preserve">UE can choose to perform either </w:t>
      </w:r>
      <w:r w:rsidR="003F30A1">
        <w:rPr>
          <w:rFonts w:ascii="Times New Roman" w:hAnsi="Times New Roman"/>
          <w:sz w:val="20"/>
          <w:lang w:eastAsia="zh-TW"/>
        </w:rPr>
        <w:t xml:space="preserve">Alt-1 or Alt-2 by implementation. </w:t>
      </w:r>
    </w:p>
    <w:p w14:paraId="17410FCD" w14:textId="756019E1" w:rsidR="003F30A1" w:rsidRDefault="003F30A1" w:rsidP="003F30A1">
      <w:pPr>
        <w:autoSpaceDE w:val="0"/>
        <w:autoSpaceDN w:val="0"/>
        <w:spacing w:after="0"/>
        <w:jc w:val="both"/>
        <w:rPr>
          <w:rFonts w:eastAsia="MS Mincho" w:cs="Times"/>
          <w:szCs w:val="24"/>
          <w:lang w:val="en-GB" w:eastAsia="x-none"/>
        </w:rPr>
      </w:pPr>
    </w:p>
    <w:p w14:paraId="1FBBA121" w14:textId="6F0978CF" w:rsidR="000A4108" w:rsidRDefault="00281A43"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O</w:t>
      </w:r>
      <w:r w:rsidR="002170F5">
        <w:rPr>
          <w:rFonts w:ascii="Times New Roman" w:hAnsi="Times New Roman"/>
          <w:b w:val="0"/>
          <w:bCs/>
          <w:sz w:val="20"/>
          <w:lang w:val="en-US" w:eastAsia="zh-TW"/>
        </w:rPr>
        <w:t xml:space="preserve">ther </w:t>
      </w:r>
      <w:r>
        <w:rPr>
          <w:rFonts w:ascii="Times New Roman" w:hAnsi="Times New Roman"/>
          <w:b w:val="0"/>
          <w:bCs/>
          <w:sz w:val="20"/>
          <w:lang w:val="en-US" w:eastAsia="zh-TW"/>
        </w:rPr>
        <w:t xml:space="preserve">important </w:t>
      </w:r>
      <w:r w:rsidR="002170F5">
        <w:rPr>
          <w:rFonts w:ascii="Times New Roman" w:hAnsi="Times New Roman"/>
          <w:b w:val="0"/>
          <w:bCs/>
          <w:sz w:val="20"/>
          <w:lang w:val="en-US" w:eastAsia="zh-TW"/>
        </w:rPr>
        <w:t xml:space="preserve">issue that </w:t>
      </w:r>
      <w:r>
        <w:rPr>
          <w:rFonts w:ascii="Times New Roman" w:hAnsi="Times New Roman"/>
          <w:b w:val="0"/>
          <w:bCs/>
          <w:sz w:val="20"/>
          <w:lang w:val="en-US" w:eastAsia="zh-TW"/>
        </w:rPr>
        <w:t xml:space="preserve">needs to </w:t>
      </w:r>
      <w:r w:rsidR="002170F5">
        <w:rPr>
          <w:rFonts w:ascii="Times New Roman" w:hAnsi="Times New Roman"/>
          <w:b w:val="0"/>
          <w:bCs/>
          <w:sz w:val="20"/>
          <w:lang w:val="en-US" w:eastAsia="zh-TW"/>
        </w:rPr>
        <w:t xml:space="preserve">be addressed is how to support NR sidelink backward compatibiltiy with Rel-16/Rel-17 NR sidelink devices if Rel-18 NR sidelink UE is dynamically sharing resources with LTE sidelink. </w:t>
      </w:r>
    </w:p>
    <w:p w14:paraId="098D6BE7" w14:textId="150CD1A5" w:rsidR="002170F5" w:rsidRDefault="002170F5"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One solution is to consider two partitions of the Rel-18 NR sidelink resource pool, where one partition overlaps with LTE sidelink resource pool whereas the other partition overlaps with Rel-16/Rel-17 NR sidelink resource pool. That way, dynamic co-channel coexistence between Rel-18 NR and LTE sidelink can be achieved while Rel-18 NR sidelink maintains backward compatibility with Rel-16/Rel-17 NR sidelink. Whether such partitining of Rel-18 NR sidelink resource pool can be supported by simply using the existing </w:t>
      </w:r>
      <w:r w:rsidR="00E717F9">
        <w:rPr>
          <w:rFonts w:ascii="Times New Roman" w:hAnsi="Times New Roman"/>
          <w:b w:val="0"/>
          <w:bCs/>
          <w:sz w:val="20"/>
          <w:lang w:val="en-US" w:eastAsia="zh-TW"/>
        </w:rPr>
        <w:t xml:space="preserve">sidelink resource pool configurations or whether some enhancements are needed should be studied. </w:t>
      </w:r>
    </w:p>
    <w:p w14:paraId="27D3521A" w14:textId="18192AE8" w:rsidR="00E717F9" w:rsidRDefault="00E717F9" w:rsidP="0096442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the following:</w:t>
      </w:r>
    </w:p>
    <w:p w14:paraId="04CEC63B" w14:textId="776AA90C" w:rsidR="00BE115F" w:rsidRPr="0099672D" w:rsidRDefault="00E717F9" w:rsidP="0099672D">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sidR="00383C5A">
        <w:rPr>
          <w:rFonts w:ascii="Times New Roman" w:hAnsi="Times New Roman"/>
          <w:sz w:val="20"/>
          <w:lang w:eastAsia="zh-TW"/>
        </w:rPr>
        <w:t>5</w:t>
      </w:r>
      <w:r w:rsidRPr="008D76D4">
        <w:rPr>
          <w:rFonts w:ascii="Times New Roman" w:hAnsi="Times New Roman"/>
          <w:sz w:val="20"/>
          <w:lang w:eastAsia="zh-TW"/>
        </w:rPr>
        <w:t xml:space="preserve">: </w:t>
      </w:r>
      <w:r>
        <w:rPr>
          <w:rFonts w:ascii="Times New Roman" w:hAnsi="Times New Roman"/>
          <w:sz w:val="20"/>
          <w:lang w:eastAsia="zh-TW"/>
        </w:rPr>
        <w:t>Study potential enhancements to make sure that Rel-18 NR sidelink UE can achieve dynamic co-channel coexistence with LTE sidelink while simultaneously maintaining backward compability with Rel-16/Rel-17 NR sidelink.</w:t>
      </w: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4B2293C5" w14:textId="77777777" w:rsidR="00EB4769" w:rsidRPr="00A66039" w:rsidRDefault="00EB4769" w:rsidP="00EB4769">
      <w:pPr>
        <w:jc w:val="both"/>
        <w:rPr>
          <w:bCs/>
          <w:i/>
          <w:iCs/>
          <w:lang w:eastAsia="zh-TW"/>
        </w:rPr>
      </w:pPr>
      <w:r>
        <w:rPr>
          <w:b/>
          <w:i/>
          <w:iCs/>
          <w:lang w:eastAsia="zh-TW"/>
        </w:rPr>
        <w:t>Observation 1</w:t>
      </w:r>
      <w:r w:rsidRPr="0093035F">
        <w:rPr>
          <w:b/>
          <w:i/>
          <w:iCs/>
          <w:lang w:eastAsia="zh-TW"/>
        </w:rPr>
        <w:t xml:space="preserve">: </w:t>
      </w:r>
      <w:r>
        <w:rPr>
          <w:bCs/>
          <w:i/>
          <w:iCs/>
          <w:lang w:eastAsia="zh-TW"/>
        </w:rPr>
        <w:t>Separating LTE SL and NR SL resource pools in time domain (based on Rel-16 NR V2X long-term TDM) is a promising semi-static solution as a baseline approach for coexistence.</w:t>
      </w:r>
    </w:p>
    <w:p w14:paraId="7555CBCE" w14:textId="77777777" w:rsidR="00EB4769" w:rsidRPr="00A66039" w:rsidRDefault="00EB4769" w:rsidP="00EB4769">
      <w:pPr>
        <w:jc w:val="both"/>
        <w:rPr>
          <w:bCs/>
          <w:i/>
          <w:iCs/>
          <w:lang w:eastAsia="zh-TW"/>
        </w:rPr>
      </w:pPr>
      <w:r>
        <w:rPr>
          <w:b/>
          <w:i/>
          <w:iCs/>
          <w:lang w:eastAsia="zh-TW"/>
        </w:rPr>
        <w:t>Observation 2</w:t>
      </w:r>
      <w:r w:rsidRPr="0093035F">
        <w:rPr>
          <w:b/>
          <w:i/>
          <w:iCs/>
          <w:lang w:eastAsia="zh-TW"/>
        </w:rPr>
        <w:t xml:space="preserve">: </w:t>
      </w:r>
      <w:r>
        <w:rPr>
          <w:bCs/>
          <w:i/>
          <w:iCs/>
          <w:lang w:eastAsia="zh-TW"/>
        </w:rPr>
        <w:t>FDM-based semi-static approach can be feasible; however, resource efficiency may be sub-optimal due to guard band requirement.</w:t>
      </w:r>
    </w:p>
    <w:p w14:paraId="66BF9DAB" w14:textId="2F2A89F7" w:rsidR="00234CAE" w:rsidRDefault="00EB4769" w:rsidP="0070182F">
      <w:pPr>
        <w:snapToGrid w:val="0"/>
        <w:jc w:val="both"/>
        <w:rPr>
          <w:bCs/>
          <w:i/>
          <w:iCs/>
          <w:lang w:eastAsia="zh-TW"/>
        </w:rPr>
      </w:pPr>
      <w:r>
        <w:rPr>
          <w:b/>
          <w:i/>
          <w:iCs/>
          <w:lang w:eastAsia="zh-TW"/>
        </w:rPr>
        <w:t>Observation 3</w:t>
      </w:r>
      <w:r w:rsidRPr="0093035F">
        <w:rPr>
          <w:b/>
          <w:i/>
          <w:iCs/>
          <w:lang w:eastAsia="zh-TW"/>
        </w:rPr>
        <w:t xml:space="preserve">: </w:t>
      </w:r>
      <w:r>
        <w:rPr>
          <w:bCs/>
          <w:i/>
          <w:iCs/>
          <w:lang w:eastAsia="zh-TW"/>
        </w:rPr>
        <w:t>Decoding SCI from other RAT (e.g., NR-SL UE decoding LTE-SCI) is a difficult problem to solve.</w:t>
      </w:r>
    </w:p>
    <w:p w14:paraId="0DFB8D5E" w14:textId="52796C74" w:rsidR="00EB4769" w:rsidRPr="0012671A" w:rsidRDefault="0070182F" w:rsidP="0012671A">
      <w:pPr>
        <w:jc w:val="both"/>
        <w:rPr>
          <w:bCs/>
          <w:i/>
          <w:iCs/>
          <w:lang w:eastAsia="zh-TW"/>
        </w:rPr>
      </w:pPr>
      <w:r>
        <w:rPr>
          <w:b/>
          <w:i/>
          <w:iCs/>
          <w:lang w:eastAsia="zh-TW"/>
        </w:rPr>
        <w:t>Observation 4</w:t>
      </w:r>
      <w:r w:rsidRPr="0093035F">
        <w:rPr>
          <w:b/>
          <w:i/>
          <w:iCs/>
          <w:lang w:eastAsia="zh-TW"/>
        </w:rPr>
        <w:t xml:space="preserve">: </w:t>
      </w:r>
      <w:r>
        <w:rPr>
          <w:bCs/>
          <w:i/>
          <w:iCs/>
          <w:lang w:eastAsia="zh-TW"/>
        </w:rPr>
        <w:t>Dynamic type approach based on internally exchanging resource reservation information between LTE and NR modules could be feasible</w:t>
      </w:r>
      <w:r w:rsidR="00F1298C">
        <w:rPr>
          <w:bCs/>
          <w:i/>
          <w:iCs/>
          <w:lang w:eastAsia="zh-TW"/>
        </w:rPr>
        <w:t>,</w:t>
      </w:r>
      <w:r>
        <w:rPr>
          <w:bCs/>
          <w:i/>
          <w:iCs/>
          <w:lang w:eastAsia="zh-TW"/>
        </w:rPr>
        <w:t xml:space="preserve"> although potential benefit is unclear. The performance benefit needs to be clearly justified versus its specification complexity. </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019FEE1" w14:textId="77777777" w:rsidR="00863024" w:rsidRPr="008D76D4" w:rsidRDefault="00863024" w:rsidP="0086302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Proposal 1: Confirm the following workin</w:t>
      </w:r>
      <w:r>
        <w:rPr>
          <w:rFonts w:ascii="Times New Roman" w:hAnsi="Times New Roman"/>
          <w:sz w:val="20"/>
          <w:lang w:eastAsia="zh-TW"/>
        </w:rPr>
        <w:t>g</w:t>
      </w:r>
      <w:r w:rsidRPr="008D76D4">
        <w:rPr>
          <w:rFonts w:ascii="Times New Roman" w:hAnsi="Times New Roman"/>
          <w:sz w:val="20"/>
          <w:lang w:eastAsia="zh-TW"/>
        </w:rPr>
        <w:t xml:space="preserve"> assumption from RAN1-110:</w:t>
      </w:r>
    </w:p>
    <w:p w14:paraId="2053B9E8" w14:textId="77777777" w:rsidR="00863024" w:rsidRPr="00CD253A" w:rsidRDefault="00863024" w:rsidP="00863024">
      <w:pPr>
        <w:pStyle w:val="Header"/>
        <w:numPr>
          <w:ilvl w:val="0"/>
          <w:numId w:val="42"/>
        </w:numPr>
        <w:tabs>
          <w:tab w:val="center" w:pos="4536"/>
          <w:tab w:val="right" w:pos="8280"/>
          <w:tab w:val="left" w:pos="9498"/>
          <w:tab w:val="right" w:pos="9781"/>
        </w:tabs>
        <w:spacing w:after="240"/>
        <w:ind w:right="-57"/>
        <w:jc w:val="both"/>
        <w:rPr>
          <w:rFonts w:ascii="Times New Roman" w:hAnsi="Times New Roman"/>
          <w:sz w:val="20"/>
          <w:lang w:val="en-US" w:eastAsia="zh-TW"/>
        </w:rPr>
      </w:pPr>
      <w:r w:rsidRPr="008D76D4">
        <w:rPr>
          <w:rFonts w:ascii="Times New Roman" w:eastAsia="MS Mincho" w:hAnsi="Times New Roman"/>
          <w:sz w:val="20"/>
        </w:rPr>
        <w:t xml:space="preserve">Co-channel coexistence between LTE SL and NR SL is supported for device type A. Device type A contains both LTE SL and NR SL modules. </w:t>
      </w:r>
      <w:r w:rsidRPr="008D76D4">
        <w:rPr>
          <w:rFonts w:ascii="Times New Roman" w:hAnsi="Times New Roman"/>
          <w:sz w:val="20"/>
          <w:lang w:eastAsia="ko-KR"/>
        </w:rPr>
        <w:t>For device type A, the NR SL module may use the sensing and resource reservation information shared by the LTE SL module.</w:t>
      </w:r>
    </w:p>
    <w:p w14:paraId="009F2F83" w14:textId="77777777" w:rsidR="00863024" w:rsidRPr="008D76D4" w:rsidRDefault="00863024" w:rsidP="00863024">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Pr>
          <w:rFonts w:ascii="Times New Roman" w:hAnsi="Times New Roman"/>
          <w:sz w:val="20"/>
          <w:lang w:eastAsia="zh-TW"/>
        </w:rPr>
        <w:t>2</w:t>
      </w:r>
      <w:r w:rsidRPr="008D76D4">
        <w:rPr>
          <w:rFonts w:ascii="Times New Roman" w:hAnsi="Times New Roman"/>
          <w:sz w:val="20"/>
          <w:lang w:eastAsia="zh-TW"/>
        </w:rPr>
        <w:t xml:space="preserve">: </w:t>
      </w:r>
      <w:r>
        <w:rPr>
          <w:rFonts w:ascii="Times New Roman" w:hAnsi="Times New Roman"/>
          <w:sz w:val="20"/>
          <w:lang w:eastAsia="zh-TW"/>
        </w:rPr>
        <w:t>Support higher SCS values above 15 KHz for dynamic resource pool sharing solutions</w:t>
      </w:r>
      <w:r w:rsidRPr="008D76D4">
        <w:rPr>
          <w:rFonts w:ascii="Times New Roman" w:hAnsi="Times New Roman"/>
          <w:sz w:val="20"/>
          <w:lang w:eastAsia="zh-TW"/>
        </w:rPr>
        <w:t>:</w:t>
      </w:r>
    </w:p>
    <w:p w14:paraId="573CBF28" w14:textId="09A90BF2" w:rsidR="00FC5B6A" w:rsidRPr="00A514A6" w:rsidRDefault="00863024" w:rsidP="00FE48B8">
      <w:pPr>
        <w:pStyle w:val="Header"/>
        <w:numPr>
          <w:ilvl w:val="0"/>
          <w:numId w:val="42"/>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eastAsia="MS Mincho" w:hAnsi="Times New Roman"/>
          <w:sz w:val="20"/>
        </w:rPr>
        <w:t>Companies further study potential solutions to mitigate AGC issue due to different SCS values.</w:t>
      </w:r>
    </w:p>
    <w:p w14:paraId="6E8D64CB" w14:textId="77777777" w:rsidR="002A6F73" w:rsidRDefault="002A6F73" w:rsidP="002A6F73">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Pr>
          <w:rFonts w:ascii="Times New Roman" w:hAnsi="Times New Roman"/>
          <w:sz w:val="20"/>
          <w:lang w:eastAsia="zh-TW"/>
        </w:rPr>
        <w:t>3</w:t>
      </w:r>
      <w:r w:rsidRPr="008D76D4">
        <w:rPr>
          <w:rFonts w:ascii="Times New Roman" w:hAnsi="Times New Roman"/>
          <w:sz w:val="20"/>
          <w:lang w:eastAsia="zh-TW"/>
        </w:rPr>
        <w:t xml:space="preserve">: </w:t>
      </w:r>
      <w:r>
        <w:rPr>
          <w:rFonts w:ascii="Times New Roman" w:hAnsi="Times New Roman"/>
          <w:sz w:val="20"/>
          <w:lang w:eastAsia="zh-TW"/>
        </w:rPr>
        <w:t>Support Alt-1 for PSFCH channel:</w:t>
      </w:r>
    </w:p>
    <w:p w14:paraId="18B527D5" w14:textId="129D1915" w:rsidR="00D147C7" w:rsidRPr="00D147C7" w:rsidRDefault="002A6F73" w:rsidP="00D147C7">
      <w:pPr>
        <w:pStyle w:val="ListParagraph"/>
        <w:numPr>
          <w:ilvl w:val="0"/>
          <w:numId w:val="42"/>
        </w:numPr>
        <w:rPr>
          <w:b/>
          <w:noProof/>
          <w:lang w:eastAsia="zh-TW"/>
        </w:rPr>
      </w:pPr>
      <w:r w:rsidRPr="0035313E">
        <w:rPr>
          <w:b/>
          <w:noProof/>
          <w:lang w:eastAsia="zh-TW"/>
        </w:rPr>
        <w:t>Alt 1: Avoid PSFCH transmission in time slots that overlap with subframes used for LTE SL transmissions.</w:t>
      </w:r>
    </w:p>
    <w:p w14:paraId="3D450097" w14:textId="77777777" w:rsidR="00D147C7" w:rsidRDefault="00D147C7" w:rsidP="00D147C7">
      <w:pPr>
        <w:pStyle w:val="Header"/>
        <w:tabs>
          <w:tab w:val="center" w:pos="4536"/>
          <w:tab w:val="right" w:pos="8280"/>
          <w:tab w:val="left" w:pos="9498"/>
          <w:tab w:val="right" w:pos="9781"/>
        </w:tabs>
        <w:ind w:right="-57"/>
        <w:jc w:val="both"/>
        <w:rPr>
          <w:rFonts w:ascii="Times New Roman" w:hAnsi="Times New Roman"/>
          <w:sz w:val="20"/>
          <w:lang w:eastAsia="zh-TW"/>
        </w:rPr>
      </w:pPr>
      <w:r w:rsidRPr="008D76D4">
        <w:rPr>
          <w:rFonts w:ascii="Times New Roman" w:hAnsi="Times New Roman"/>
          <w:sz w:val="20"/>
          <w:lang w:eastAsia="zh-TW"/>
        </w:rPr>
        <w:t xml:space="preserve">Proposal </w:t>
      </w:r>
      <w:r>
        <w:rPr>
          <w:rFonts w:ascii="Times New Roman" w:hAnsi="Times New Roman"/>
          <w:sz w:val="20"/>
          <w:lang w:eastAsia="zh-TW"/>
        </w:rPr>
        <w:t>4</w:t>
      </w:r>
      <w:r w:rsidRPr="008D76D4">
        <w:rPr>
          <w:rFonts w:ascii="Times New Roman" w:hAnsi="Times New Roman"/>
          <w:sz w:val="20"/>
          <w:lang w:eastAsia="zh-TW"/>
        </w:rPr>
        <w:t xml:space="preserve">: </w:t>
      </w:r>
      <w:r>
        <w:rPr>
          <w:rFonts w:ascii="Times New Roman" w:hAnsi="Times New Roman"/>
          <w:sz w:val="20"/>
          <w:lang w:eastAsia="zh-TW"/>
        </w:rPr>
        <w:t xml:space="preserve">Support both Alt-1 (i.e., resource exclusion approach at PHY layer) and Alt-2 (i.e., intersection operation based approach at MAC layer) in the specifications as possible solutions. </w:t>
      </w:r>
    </w:p>
    <w:p w14:paraId="60872FE3" w14:textId="6E4C9ED7" w:rsidR="00D147C7" w:rsidRPr="00D147C7" w:rsidRDefault="00D147C7" w:rsidP="00D147C7">
      <w:pPr>
        <w:pStyle w:val="Header"/>
        <w:numPr>
          <w:ilvl w:val="0"/>
          <w:numId w:val="44"/>
        </w:numPr>
        <w:tabs>
          <w:tab w:val="center" w:pos="4536"/>
          <w:tab w:val="right" w:pos="8280"/>
          <w:tab w:val="left" w:pos="9498"/>
          <w:tab w:val="right" w:pos="9781"/>
        </w:tabs>
        <w:spacing w:after="240"/>
        <w:ind w:right="-57"/>
        <w:jc w:val="both"/>
        <w:rPr>
          <w:rFonts w:ascii="Times New Roman" w:hAnsi="Times New Roman"/>
          <w:sz w:val="20"/>
          <w:lang w:eastAsia="zh-TW"/>
        </w:rPr>
      </w:pPr>
      <w:r>
        <w:rPr>
          <w:rFonts w:ascii="Times New Roman" w:hAnsi="Times New Roman"/>
          <w:sz w:val="20"/>
          <w:lang w:eastAsia="zh-TW"/>
        </w:rPr>
        <w:t xml:space="preserve">UE can choose to perform either Alt-1 or Alt-2 by implementation. </w:t>
      </w:r>
    </w:p>
    <w:p w14:paraId="353C09B9" w14:textId="7A0658BC" w:rsidR="00A514A6" w:rsidRPr="00A514A6" w:rsidRDefault="0091115D" w:rsidP="00A514A6">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sidRPr="008D76D4">
        <w:rPr>
          <w:rFonts w:ascii="Times New Roman" w:hAnsi="Times New Roman"/>
          <w:sz w:val="20"/>
          <w:lang w:eastAsia="zh-TW"/>
        </w:rPr>
        <w:lastRenderedPageBreak/>
        <w:t xml:space="preserve">Proposal </w:t>
      </w:r>
      <w:r w:rsidR="00D147C7">
        <w:rPr>
          <w:rFonts w:ascii="Times New Roman" w:hAnsi="Times New Roman"/>
          <w:sz w:val="20"/>
          <w:lang w:eastAsia="zh-TW"/>
        </w:rPr>
        <w:t>5</w:t>
      </w:r>
      <w:r w:rsidRPr="008D76D4">
        <w:rPr>
          <w:rFonts w:ascii="Times New Roman" w:hAnsi="Times New Roman"/>
          <w:sz w:val="20"/>
          <w:lang w:eastAsia="zh-TW"/>
        </w:rPr>
        <w:t xml:space="preserve">: </w:t>
      </w:r>
      <w:r>
        <w:rPr>
          <w:rFonts w:ascii="Times New Roman" w:hAnsi="Times New Roman"/>
          <w:sz w:val="20"/>
          <w:lang w:eastAsia="zh-TW"/>
        </w:rPr>
        <w:t>Study potential enhancements to make sure that Rel-18 NR sidelink UE can achieve dynamic co-channel coexistence with LTE sidelink while simultaneously maintaining backward compability with Rel-16/Rel-17 NR sidelink.</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0ACAE029" w14:textId="37ED6D80" w:rsidR="000B5966" w:rsidRDefault="000B5966" w:rsidP="00FC4516">
      <w:pPr>
        <w:numPr>
          <w:ilvl w:val="0"/>
          <w:numId w:val="2"/>
        </w:numPr>
      </w:pPr>
      <w:r>
        <w:t>Chairman notes, RAN1-110, August 2022</w:t>
      </w:r>
    </w:p>
    <w:p w14:paraId="41275BD8" w14:textId="0C4FFEBB" w:rsidR="00054D44" w:rsidRPr="00572B09" w:rsidRDefault="00014DE1" w:rsidP="002C2AC5">
      <w:pPr>
        <w:numPr>
          <w:ilvl w:val="0"/>
          <w:numId w:val="2"/>
        </w:numPr>
      </w:pPr>
      <w:r w:rsidRPr="00014DE1">
        <w:t>RP-221938</w:t>
      </w:r>
      <w:r w:rsidR="00097DCF">
        <w:t xml:space="preserve">, </w:t>
      </w:r>
      <w:r w:rsidRPr="00014DE1">
        <w:t>WID revision: NR sidelink evolution</w:t>
      </w:r>
      <w:r w:rsidR="00097DCF">
        <w:t xml:space="preserve">, </w:t>
      </w:r>
      <w:r>
        <w:t>OPPO</w:t>
      </w:r>
      <w:r w:rsidR="00097DCF">
        <w:t xml:space="preserve">, </w:t>
      </w:r>
      <w:r>
        <w:t xml:space="preserve">September </w:t>
      </w:r>
      <w:r w:rsidR="007F1A11">
        <w:t>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5BCA" w14:textId="77777777" w:rsidR="005B0D4E" w:rsidRDefault="005B0D4E">
      <w:r>
        <w:separator/>
      </w:r>
    </w:p>
  </w:endnote>
  <w:endnote w:type="continuationSeparator" w:id="0">
    <w:p w14:paraId="21C29E47" w14:textId="77777777" w:rsidR="005B0D4E" w:rsidRDefault="005B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DDCE" w14:textId="77777777" w:rsidR="005B0D4E" w:rsidRDefault="005B0D4E">
      <w:r>
        <w:separator/>
      </w:r>
    </w:p>
  </w:footnote>
  <w:footnote w:type="continuationSeparator" w:id="0">
    <w:p w14:paraId="1FC354B3" w14:textId="77777777" w:rsidR="005B0D4E" w:rsidRDefault="005B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2B70E8"/>
    <w:multiLevelType w:val="hybridMultilevel"/>
    <w:tmpl w:val="4BD6CB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5C1C"/>
    <w:multiLevelType w:val="hybridMultilevel"/>
    <w:tmpl w:val="F3E6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D77C12"/>
    <w:multiLevelType w:val="hybridMultilevel"/>
    <w:tmpl w:val="08A28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7502BE"/>
    <w:multiLevelType w:val="hybridMultilevel"/>
    <w:tmpl w:val="DF6484A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88430B"/>
    <w:multiLevelType w:val="hybridMultilevel"/>
    <w:tmpl w:val="DF6484A6"/>
    <w:lvl w:ilvl="0" w:tplc="BE52E0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B149E2"/>
    <w:multiLevelType w:val="hybridMultilevel"/>
    <w:tmpl w:val="5A3C19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6"/>
  </w:num>
  <w:num w:numId="2" w16cid:durableId="770783937">
    <w:abstractNumId w:val="7"/>
  </w:num>
  <w:num w:numId="3" w16cid:durableId="1241284276">
    <w:abstractNumId w:val="36"/>
  </w:num>
  <w:num w:numId="4" w16cid:durableId="1961178633">
    <w:abstractNumId w:val="21"/>
  </w:num>
  <w:num w:numId="5" w16cid:durableId="1636370996">
    <w:abstractNumId w:val="33"/>
  </w:num>
  <w:num w:numId="6" w16cid:durableId="791367854">
    <w:abstractNumId w:val="9"/>
  </w:num>
  <w:num w:numId="7" w16cid:durableId="402029737">
    <w:abstractNumId w:val="35"/>
  </w:num>
  <w:num w:numId="8" w16cid:durableId="1685129733">
    <w:abstractNumId w:val="3"/>
  </w:num>
  <w:num w:numId="9" w16cid:durableId="1115053937">
    <w:abstractNumId w:val="11"/>
  </w:num>
  <w:num w:numId="10" w16cid:durableId="884215508">
    <w:abstractNumId w:val="39"/>
  </w:num>
  <w:num w:numId="11" w16cid:durableId="1078945869">
    <w:abstractNumId w:val="27"/>
  </w:num>
  <w:num w:numId="12" w16cid:durableId="930164769">
    <w:abstractNumId w:val="30"/>
  </w:num>
  <w:num w:numId="13" w16cid:durableId="443770028">
    <w:abstractNumId w:val="12"/>
  </w:num>
  <w:num w:numId="14" w16cid:durableId="311569556">
    <w:abstractNumId w:val="34"/>
  </w:num>
  <w:num w:numId="15" w16cid:durableId="1319571558">
    <w:abstractNumId w:val="22"/>
  </w:num>
  <w:num w:numId="16" w16cid:durableId="1218469968">
    <w:abstractNumId w:val="4"/>
  </w:num>
  <w:num w:numId="17" w16cid:durableId="662898375">
    <w:abstractNumId w:val="16"/>
  </w:num>
  <w:num w:numId="18" w16cid:durableId="67272076">
    <w:abstractNumId w:val="17"/>
  </w:num>
  <w:num w:numId="19" w16cid:durableId="1288317669">
    <w:abstractNumId w:val="15"/>
  </w:num>
  <w:num w:numId="20" w16cid:durableId="1636331525">
    <w:abstractNumId w:val="1"/>
  </w:num>
  <w:num w:numId="21" w16cid:durableId="833644937">
    <w:abstractNumId w:val="10"/>
  </w:num>
  <w:num w:numId="22" w16cid:durableId="75710353">
    <w:abstractNumId w:val="29"/>
  </w:num>
  <w:num w:numId="23" w16cid:durableId="1324360734">
    <w:abstractNumId w:val="28"/>
  </w:num>
  <w:num w:numId="24" w16cid:durableId="148637371">
    <w:abstractNumId w:val="37"/>
  </w:num>
  <w:num w:numId="25" w16cid:durableId="1708481264">
    <w:abstractNumId w:val="5"/>
  </w:num>
  <w:num w:numId="26" w16cid:durableId="2144763809">
    <w:abstractNumId w:val="18"/>
  </w:num>
  <w:num w:numId="27" w16cid:durableId="43990561">
    <w:abstractNumId w:val="24"/>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1664235561">
    <w:abstractNumId w:val="6"/>
  </w:num>
  <w:num w:numId="36" w16cid:durableId="1884096802">
    <w:abstractNumId w:val="25"/>
  </w:num>
  <w:num w:numId="37" w16cid:durableId="2394912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9441106">
    <w:abstractNumId w:val="2"/>
  </w:num>
  <w:num w:numId="39" w16cid:durableId="2134520316">
    <w:abstractNumId w:val="32"/>
  </w:num>
  <w:num w:numId="40" w16cid:durableId="1356728488">
    <w:abstractNumId w:val="20"/>
  </w:num>
  <w:num w:numId="41" w16cid:durableId="1776486701">
    <w:abstractNumId w:val="31"/>
  </w:num>
  <w:num w:numId="42" w16cid:durableId="1798139805">
    <w:abstractNumId w:val="19"/>
  </w:num>
  <w:num w:numId="43" w16cid:durableId="909463278">
    <w:abstractNumId w:val="23"/>
    <w:lvlOverride w:ilvl="0"/>
    <w:lvlOverride w:ilvl="1"/>
    <w:lvlOverride w:ilvl="2"/>
    <w:lvlOverride w:ilvl="3"/>
    <w:lvlOverride w:ilvl="4"/>
    <w:lvlOverride w:ilvl="5"/>
    <w:lvlOverride w:ilvl="6"/>
    <w:lvlOverride w:ilvl="7"/>
    <w:lvlOverride w:ilvl="8"/>
  </w:num>
  <w:num w:numId="44" w16cid:durableId="1738819498">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4DE1"/>
    <w:rsid w:val="00015621"/>
    <w:rsid w:val="00015793"/>
    <w:rsid w:val="00015873"/>
    <w:rsid w:val="00015D2D"/>
    <w:rsid w:val="0001698D"/>
    <w:rsid w:val="00016C3A"/>
    <w:rsid w:val="00017115"/>
    <w:rsid w:val="000175E6"/>
    <w:rsid w:val="000177BE"/>
    <w:rsid w:val="00017BE5"/>
    <w:rsid w:val="0002017E"/>
    <w:rsid w:val="00020CCD"/>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861"/>
    <w:rsid w:val="00061D0B"/>
    <w:rsid w:val="000625EB"/>
    <w:rsid w:val="00062772"/>
    <w:rsid w:val="000628E7"/>
    <w:rsid w:val="00063F6E"/>
    <w:rsid w:val="000646D3"/>
    <w:rsid w:val="000646DB"/>
    <w:rsid w:val="00064A5C"/>
    <w:rsid w:val="00064BAD"/>
    <w:rsid w:val="00065073"/>
    <w:rsid w:val="00065840"/>
    <w:rsid w:val="00065F87"/>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45A"/>
    <w:rsid w:val="000837A9"/>
    <w:rsid w:val="00083990"/>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108"/>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966"/>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64"/>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00"/>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BCD"/>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47CDE"/>
    <w:rsid w:val="00150ECC"/>
    <w:rsid w:val="0015172B"/>
    <w:rsid w:val="001517B5"/>
    <w:rsid w:val="00151971"/>
    <w:rsid w:val="00151CD2"/>
    <w:rsid w:val="00151D62"/>
    <w:rsid w:val="00152070"/>
    <w:rsid w:val="001523F2"/>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B50"/>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6C2"/>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5A0"/>
    <w:rsid w:val="001B5C44"/>
    <w:rsid w:val="001B6AD7"/>
    <w:rsid w:val="001B6C1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71"/>
    <w:rsid w:val="00207662"/>
    <w:rsid w:val="0020776F"/>
    <w:rsid w:val="00207C70"/>
    <w:rsid w:val="00207FC8"/>
    <w:rsid w:val="002101E7"/>
    <w:rsid w:val="00210354"/>
    <w:rsid w:val="00210363"/>
    <w:rsid w:val="002108D7"/>
    <w:rsid w:val="00210B97"/>
    <w:rsid w:val="00210D93"/>
    <w:rsid w:val="0021128D"/>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5CFE"/>
    <w:rsid w:val="002163E9"/>
    <w:rsid w:val="00216605"/>
    <w:rsid w:val="00216878"/>
    <w:rsid w:val="00216A23"/>
    <w:rsid w:val="00216A7D"/>
    <w:rsid w:val="00216B01"/>
    <w:rsid w:val="00216D2C"/>
    <w:rsid w:val="002170F5"/>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99C"/>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C1B"/>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1A43"/>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73"/>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5E68"/>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2AC5"/>
    <w:rsid w:val="002C350E"/>
    <w:rsid w:val="002C36AA"/>
    <w:rsid w:val="002C3E0D"/>
    <w:rsid w:val="002C3F4C"/>
    <w:rsid w:val="002C4B33"/>
    <w:rsid w:val="002C4DD2"/>
    <w:rsid w:val="002C5300"/>
    <w:rsid w:val="002C5580"/>
    <w:rsid w:val="002C57BE"/>
    <w:rsid w:val="002C597E"/>
    <w:rsid w:val="002C5FCE"/>
    <w:rsid w:val="002C60B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5FE0"/>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548"/>
    <w:rsid w:val="00326B16"/>
    <w:rsid w:val="00327119"/>
    <w:rsid w:val="0032740A"/>
    <w:rsid w:val="00327B3D"/>
    <w:rsid w:val="00327F42"/>
    <w:rsid w:val="00330AB0"/>
    <w:rsid w:val="00330D32"/>
    <w:rsid w:val="003311DA"/>
    <w:rsid w:val="00331279"/>
    <w:rsid w:val="00331B14"/>
    <w:rsid w:val="00331C30"/>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3E"/>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3C5A"/>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42"/>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0A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A92"/>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077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1D88"/>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5F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379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374"/>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5BE"/>
    <w:rsid w:val="005A5A88"/>
    <w:rsid w:val="005A5D38"/>
    <w:rsid w:val="005A61B2"/>
    <w:rsid w:val="005A65C0"/>
    <w:rsid w:val="005A6683"/>
    <w:rsid w:val="005A67C9"/>
    <w:rsid w:val="005A6E39"/>
    <w:rsid w:val="005A78BC"/>
    <w:rsid w:val="005A7978"/>
    <w:rsid w:val="005A7D9D"/>
    <w:rsid w:val="005B0D4E"/>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538"/>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4C0C"/>
    <w:rsid w:val="00685A22"/>
    <w:rsid w:val="00685B7E"/>
    <w:rsid w:val="00685E3E"/>
    <w:rsid w:val="00685FFB"/>
    <w:rsid w:val="0068602C"/>
    <w:rsid w:val="006863DF"/>
    <w:rsid w:val="0068666D"/>
    <w:rsid w:val="00686B76"/>
    <w:rsid w:val="00686EFD"/>
    <w:rsid w:val="00687175"/>
    <w:rsid w:val="0068717B"/>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1F78"/>
    <w:rsid w:val="006B220F"/>
    <w:rsid w:val="006B2371"/>
    <w:rsid w:val="006B2394"/>
    <w:rsid w:val="006B2710"/>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B18"/>
    <w:rsid w:val="006D0C35"/>
    <w:rsid w:val="006D0DFB"/>
    <w:rsid w:val="006D0FCA"/>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13A"/>
    <w:rsid w:val="0071157A"/>
    <w:rsid w:val="007120A6"/>
    <w:rsid w:val="00712158"/>
    <w:rsid w:val="00712BE9"/>
    <w:rsid w:val="00713261"/>
    <w:rsid w:val="007134D5"/>
    <w:rsid w:val="00713757"/>
    <w:rsid w:val="00713B22"/>
    <w:rsid w:val="00713D73"/>
    <w:rsid w:val="0071442D"/>
    <w:rsid w:val="00715464"/>
    <w:rsid w:val="0071593D"/>
    <w:rsid w:val="00716385"/>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3FA"/>
    <w:rsid w:val="007614D4"/>
    <w:rsid w:val="00761AD3"/>
    <w:rsid w:val="007622B6"/>
    <w:rsid w:val="00763228"/>
    <w:rsid w:val="00763F6B"/>
    <w:rsid w:val="00764325"/>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454"/>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B91"/>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15C"/>
    <w:rsid w:val="007F77FF"/>
    <w:rsid w:val="007F7C99"/>
    <w:rsid w:val="00800261"/>
    <w:rsid w:val="008004A9"/>
    <w:rsid w:val="00800565"/>
    <w:rsid w:val="00800588"/>
    <w:rsid w:val="00800A4F"/>
    <w:rsid w:val="00800CC6"/>
    <w:rsid w:val="0080120B"/>
    <w:rsid w:val="0080121A"/>
    <w:rsid w:val="0080168B"/>
    <w:rsid w:val="0080184F"/>
    <w:rsid w:val="0080185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6ED"/>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3024"/>
    <w:rsid w:val="00863386"/>
    <w:rsid w:val="0086416E"/>
    <w:rsid w:val="00864AFA"/>
    <w:rsid w:val="00864E84"/>
    <w:rsid w:val="00865425"/>
    <w:rsid w:val="00865851"/>
    <w:rsid w:val="00865A4E"/>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3F5F"/>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0EB"/>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0E6"/>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6D4"/>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CE9"/>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15D"/>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2"/>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17C"/>
    <w:rsid w:val="009233E2"/>
    <w:rsid w:val="009241CD"/>
    <w:rsid w:val="00924A3F"/>
    <w:rsid w:val="00924C3B"/>
    <w:rsid w:val="0092551E"/>
    <w:rsid w:val="00925B2E"/>
    <w:rsid w:val="00925F7A"/>
    <w:rsid w:val="00925F9A"/>
    <w:rsid w:val="00926453"/>
    <w:rsid w:val="0092695A"/>
    <w:rsid w:val="00927270"/>
    <w:rsid w:val="0092738E"/>
    <w:rsid w:val="0092757D"/>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72D"/>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1CDF"/>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739"/>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CB"/>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4B9"/>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4A6"/>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14F"/>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347"/>
    <w:rsid w:val="00AE5517"/>
    <w:rsid w:val="00AE5643"/>
    <w:rsid w:val="00AE5754"/>
    <w:rsid w:val="00AE578C"/>
    <w:rsid w:val="00AE5981"/>
    <w:rsid w:val="00AE5C3D"/>
    <w:rsid w:val="00AE5CF8"/>
    <w:rsid w:val="00AE5DAD"/>
    <w:rsid w:val="00AE6698"/>
    <w:rsid w:val="00AE6C51"/>
    <w:rsid w:val="00AE6E21"/>
    <w:rsid w:val="00AE6E8E"/>
    <w:rsid w:val="00AE78E1"/>
    <w:rsid w:val="00AE7E99"/>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23D9"/>
    <w:rsid w:val="00B132E5"/>
    <w:rsid w:val="00B13597"/>
    <w:rsid w:val="00B1405F"/>
    <w:rsid w:val="00B144C0"/>
    <w:rsid w:val="00B1527B"/>
    <w:rsid w:val="00B1561E"/>
    <w:rsid w:val="00B15E03"/>
    <w:rsid w:val="00B163BF"/>
    <w:rsid w:val="00B16768"/>
    <w:rsid w:val="00B1692C"/>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4D21"/>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13F"/>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AEC"/>
    <w:rsid w:val="00BA0142"/>
    <w:rsid w:val="00BA0263"/>
    <w:rsid w:val="00BA0267"/>
    <w:rsid w:val="00BA0737"/>
    <w:rsid w:val="00BA090F"/>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3F61"/>
    <w:rsid w:val="00BE42B7"/>
    <w:rsid w:val="00BE42B9"/>
    <w:rsid w:val="00BE5773"/>
    <w:rsid w:val="00BE5ADC"/>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43F3"/>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668"/>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628"/>
    <w:rsid w:val="00C95ADD"/>
    <w:rsid w:val="00C962CD"/>
    <w:rsid w:val="00C9631E"/>
    <w:rsid w:val="00C96755"/>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2C48"/>
    <w:rsid w:val="00CB310C"/>
    <w:rsid w:val="00CB35F3"/>
    <w:rsid w:val="00CB3AA0"/>
    <w:rsid w:val="00CB4372"/>
    <w:rsid w:val="00CB52D0"/>
    <w:rsid w:val="00CB55B9"/>
    <w:rsid w:val="00CB5A7C"/>
    <w:rsid w:val="00CB5B94"/>
    <w:rsid w:val="00CB6057"/>
    <w:rsid w:val="00CB7720"/>
    <w:rsid w:val="00CC0368"/>
    <w:rsid w:val="00CC041E"/>
    <w:rsid w:val="00CC05FC"/>
    <w:rsid w:val="00CC0ED8"/>
    <w:rsid w:val="00CC12EE"/>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53A"/>
    <w:rsid w:val="00CD26E8"/>
    <w:rsid w:val="00CD2B20"/>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5C2"/>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B59"/>
    <w:rsid w:val="00D11CC4"/>
    <w:rsid w:val="00D11E51"/>
    <w:rsid w:val="00D1275B"/>
    <w:rsid w:val="00D13F91"/>
    <w:rsid w:val="00D147C6"/>
    <w:rsid w:val="00D147C7"/>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25"/>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A0C"/>
    <w:rsid w:val="00D81B6F"/>
    <w:rsid w:val="00D82B35"/>
    <w:rsid w:val="00D830E5"/>
    <w:rsid w:val="00D836CA"/>
    <w:rsid w:val="00D83FB7"/>
    <w:rsid w:val="00D84A11"/>
    <w:rsid w:val="00D84C4F"/>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88B"/>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844"/>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7F9"/>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821"/>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49A"/>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DCF"/>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1A4"/>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579"/>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03E"/>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71F"/>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5F0"/>
    <w:rsid w:val="00FC46BC"/>
    <w:rsid w:val="00FC4B25"/>
    <w:rsid w:val="00FC4D07"/>
    <w:rsid w:val="00FC531D"/>
    <w:rsid w:val="00FC59F1"/>
    <w:rsid w:val="00FC5B6A"/>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B8D"/>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33C"/>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C48"/>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014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14227752">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623418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5015484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27438122">
      <w:bodyDiv w:val="1"/>
      <w:marLeft w:val="0"/>
      <w:marRight w:val="0"/>
      <w:marTop w:val="0"/>
      <w:marBottom w:val="0"/>
      <w:divBdr>
        <w:top w:val="none" w:sz="0" w:space="0" w:color="auto"/>
        <w:left w:val="none" w:sz="0" w:space="0" w:color="auto"/>
        <w:bottom w:val="none" w:sz="0" w:space="0" w:color="auto"/>
        <w:right w:val="none" w:sz="0" w:space="0" w:color="auto"/>
      </w:divBdr>
    </w:div>
    <w:div w:id="1369909557">
      <w:bodyDiv w:val="1"/>
      <w:marLeft w:val="0"/>
      <w:marRight w:val="0"/>
      <w:marTop w:val="0"/>
      <w:marBottom w:val="0"/>
      <w:divBdr>
        <w:top w:val="none" w:sz="0" w:space="0" w:color="auto"/>
        <w:left w:val="none" w:sz="0" w:space="0" w:color="auto"/>
        <w:bottom w:val="none" w:sz="0" w:space="0" w:color="auto"/>
        <w:right w:val="none" w:sz="0" w:space="0" w:color="auto"/>
      </w:divBdr>
    </w:div>
    <w:div w:id="137103188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5890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0398526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30483</TotalTime>
  <Pages>5</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2038</cp:revision>
  <cp:lastPrinted>2017-09-11T17:45:00Z</cp:lastPrinted>
  <dcterms:created xsi:type="dcterms:W3CDTF">2019-04-02T16:59:00Z</dcterms:created>
  <dcterms:modified xsi:type="dcterms:W3CDTF">2022-11-06T17:31:00Z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2022-11-03T10:25:22Z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b118806b-ffcc-4469-8206-d92e4819bccc</vt:lpwstr>
  </property>
  <property fmtid="{D5CDD505-2E9C-101B-9397-08002B2CF9AE}" pid="11" name="MSIP_Label_83bcef13-7cac-433f-ba1d-47a323951816_ContentBits">
    <vt:lpwstr>0</vt:lpwstr>
  </property>
</Properties>
</file>